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DCB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регионального значения Дальнереченск – </w:t>
      </w:r>
      <w:proofErr w:type="spellStart"/>
      <w:r w:rsidR="00F52DCB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F52DCB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F52DCB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F52DCB">
        <w:rPr>
          <w:rFonts w:ascii="Times New Roman" w:hAnsi="Times New Roman" w:cs="Times New Roman"/>
          <w:b/>
          <w:sz w:val="28"/>
          <w:szCs w:val="28"/>
        </w:rPr>
        <w:t xml:space="preserve"> км 0+000 – км 2+000, км 3+00 – км 7+00 в Дальнереченском городском округе на территории Приморского края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автомобильн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дорог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значения Дальнереченск – </w:t>
      </w:r>
      <w:proofErr w:type="spell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азо</w:t>
      </w:r>
      <w:proofErr w:type="spell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км 0+000 – км 2+000, км 3+00 – км 7+00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52DCB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7458">
        <w:rPr>
          <w:sz w:val="28"/>
          <w:szCs w:val="28"/>
        </w:rPr>
        <w:t>Подготовительные работы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EE7458">
        <w:rPr>
          <w:sz w:val="28"/>
          <w:szCs w:val="28"/>
        </w:rPr>
        <w:t>частичный ремонт земляного полотна</w:t>
      </w:r>
      <w:bookmarkStart w:id="0" w:name="_GoBack"/>
      <w:bookmarkEnd w:id="0"/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>
        <w:rPr>
          <w:sz w:val="28"/>
          <w:szCs w:val="28"/>
        </w:rPr>
        <w:t>отсутвует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52DCB">
        <w:rPr>
          <w:sz w:val="28"/>
          <w:szCs w:val="28"/>
        </w:rPr>
        <w:t>02.</w:t>
      </w:r>
      <w:r w:rsidR="00F62AA3">
        <w:rPr>
          <w:sz w:val="28"/>
          <w:szCs w:val="28"/>
        </w:rPr>
        <w:t>0</w:t>
      </w:r>
      <w:r w:rsidR="00F52DCB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E7458"/>
    <w:rsid w:val="00EF2438"/>
    <w:rsid w:val="00F30AA4"/>
    <w:rsid w:val="00F468E1"/>
    <w:rsid w:val="00F52DCB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2025-07-02T06:46:00Z</dcterms:modified>
</cp:coreProperties>
</file>