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align>center</wp:align>
            </wp:positionH>
            <wp:positionV relativeFrom="paragraph">
              <wp:posOffset>-349250</wp:posOffset>
            </wp:positionV>
            <wp:extent cx="490855" cy="5988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" cy="598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bCs/>
          <w:color w:val="000000"/>
          <w:kern w:val="0"/>
          <w:sz w:val="28"/>
          <w:szCs w:val="28"/>
          <w:lang w:val="ru-RU" w:eastAsia="en-US" w:bidi="ar-SA"/>
        </w:rPr>
        <w:t>Извещение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о размещении </w:t>
      </w:r>
      <w:r>
        <w:rPr>
          <w:rFonts w:eastAsia="Calibri" w:cs="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проекта отчёта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,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порядке и сроках предоставления замечаний к </w:t>
      </w:r>
      <w:r>
        <w:rPr>
          <w:rFonts w:eastAsia="Calibri" w:cs="" w:ascii="Times New Roman" w:hAnsi="Times New Roman"/>
          <w:b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нему</w:t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/>
          <w:b/>
          <w:bCs/>
          <w:i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</w:rPr>
      </w:r>
    </w:p>
    <w:p>
      <w:pPr>
        <w:pStyle w:val="BodyText"/>
        <w:spacing w:lineRule="auto" w:line="360" w:before="0" w:after="0"/>
        <w:ind w:hanging="0" w:left="0" w:right="0"/>
        <w:jc w:val="both"/>
        <w:rPr/>
      </w:pPr>
      <w:r>
        <w:rPr>
          <w:rStyle w:val="Style14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Министерство имущественных и земельных отношений</w:t>
        <w:br/>
        <w:t>Приморского края (далее - министерство) информирует о проведении</w:t>
        <w:br/>
        <w:t xml:space="preserve">в 2026 году государственной кадастровой оценки </w:t>
      </w:r>
      <w:r>
        <w:rPr>
          <w:rStyle w:val="Style14"/>
          <w:rFonts w:eastAsia="Times New Roman" w:cs="PT Astra Serif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val="ru-RU" w:bidi="ar-SA"/>
        </w:rPr>
        <w:t>в отношении всех земельных участков, расположенных на территории Приморского края.</w:t>
      </w:r>
    </w:p>
    <w:p>
      <w:pPr>
        <w:pStyle w:val="BodyText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Согласно статье 14 Федерального закона от 03.07.2016 № 237-ФЗ</w:t>
        <w:br/>
        <w:t>«О государственной кадастровой оценке» заинтересованное лицо имеет право подать замечания к обновленной версии проекта отчета об итогах государственной кадастровой оценки (далее - проект отчета) в период</w:t>
        <w:br/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8"/>
          <w:szCs w:val="28"/>
        </w:rPr>
        <w:t>до 11.09.2026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включительно.</w:t>
      </w:r>
    </w:p>
    <w:p>
      <w:pPr>
        <w:pStyle w:val="BodyText"/>
        <w:widowControl/>
        <w:suppressAutoHyphens w:val="true"/>
        <w:bidi w:val="0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Ознакомиться с проектом </w:t>
      </w:r>
      <w:r>
        <w:rPr>
          <w:rFonts w:eastAsia="Calibri" w:cs="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о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тчёта можно на официальных сайтах</w:t>
        <w:br/>
        <w:t>краевого государственного бюджетного учреждения «Центр</w:t>
        <w:br/>
        <w:t xml:space="preserve">кадастровой оценки Приморского края» (далее - </w:t>
      </w:r>
      <w:r>
        <w:rPr>
          <w:rStyle w:val="Strong"/>
          <w:rFonts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</w:rPr>
        <w:t xml:space="preserve">КГБУ «ЦКО») </w:t>
      </w:r>
      <w:r>
        <w:rPr>
          <w:rStyle w:val="Hyperlink"/>
          <w:rFonts w:eastAsia="Calibri" w:cs="" w:ascii="Times New Roman" w:hAnsi="Times New Roman" w:cstheme="minorBidi" w:eastAsiaTheme="minorHAnsi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u w:val="none"/>
          <w:lang w:val="ru-RU" w:eastAsia="en-US" w:bidi="ar-SA"/>
        </w:rPr>
        <w:t>(</w:t>
      </w:r>
      <w:hyperlink r:id="rId3">
        <w:r>
          <w:rPr>
            <w:rStyle w:val="Hyperlink"/>
            <w:rFonts w:eastAsia="Calibri" w:cs="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kern w:val="0"/>
            <w:sz w:val="28"/>
            <w:szCs w:val="28"/>
            <w:u w:val="none"/>
            <w:lang w:val="ru-RU" w:eastAsia="en-US" w:bidi="ar-SA"/>
          </w:rPr>
          <w:t>https://primcko.ru/документы/отчеты-и-проекты-отчетов/</w:t>
        </w:r>
      </w:hyperlink>
      <w:r>
        <w:rPr>
          <w:rFonts w:eastAsia="Calibri" w:cs="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lang w:val="ru-RU" w:eastAsia="en-US" w:bidi="ar-SA"/>
        </w:rPr>
        <w:t>) и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Фонда данных государственной кадастровой оценки (https://nspd.gov.ru/cadastral-price/draft-reports).</w:t>
      </w:r>
    </w:p>
    <w:p>
      <w:pPr>
        <w:pStyle w:val="BodyText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1224280</wp:posOffset>
            </wp:positionH>
            <wp:positionV relativeFrom="paragraph">
              <wp:posOffset>94615</wp:posOffset>
            </wp:positionV>
            <wp:extent cx="1043305" cy="1043305"/>
            <wp:effectExtent l="0" t="0" r="0" b="0"/>
            <wp:wrapSquare wrapText="largest"/>
            <wp:docPr id="2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1043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3729355</wp:posOffset>
            </wp:positionH>
            <wp:positionV relativeFrom="paragraph">
              <wp:posOffset>116840</wp:posOffset>
            </wp:positionV>
            <wp:extent cx="1040130" cy="1040130"/>
            <wp:effectExtent l="0" t="0" r="0" b="0"/>
            <wp:wrapSquare wrapText="largest"/>
            <wp:docPr id="3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40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BodyText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                                              </w:t>
      </w:r>
    </w:p>
    <w:p>
      <w:pPr>
        <w:pStyle w:val="BodyText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firstLine="737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Замечания к </w:t>
      </w:r>
      <w:r>
        <w:rPr>
          <w:rFonts w:eastAsia="Calibri" w:cs="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проекту отчёта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представляются любыми заинтересованными лицами следующими способами:</w:t>
      </w:r>
    </w:p>
    <w:p>
      <w:pPr>
        <w:pStyle w:val="BodyText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firstLine="737" w:left="0" w:right="0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color w:val="000080"/>
          <w:spacing w:val="0"/>
          <w:sz w:val="28"/>
          <w:szCs w:val="28"/>
          <w:u w:val="single"/>
          <w:lang w:eastAsia="ru-RU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 xml:space="preserve">1. В форме электронного документа, заверенного усиленной квалифицированной электронной подписью заявителя или его представителя, на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lang w:val="ru-RU" w:eastAsia="ru-RU" w:bidi="ar-SA"/>
        </w:rPr>
        <w:t>электронный адрес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lang w:eastAsia="ru-RU"/>
        </w:rPr>
        <w:t>: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lang w:val="ru-RU" w:eastAsia="ru-RU" w:bidi="ar-SA"/>
        </w:rPr>
        <w:t xml:space="preserve"> </w:t>
      </w:r>
      <w:hyperlink r:id="rId6">
        <w:r>
          <w:rPr>
            <w:rStyle w:val="Hyperlink"/>
            <w:rFonts w:eastAsia="Times New Roman" w:cs="Times New Roman" w:ascii="Times New Roman" w:hAnsi="Times New Roman"/>
            <w:b w:val="false"/>
            <w:i w:val="false"/>
            <w:caps w:val="false"/>
            <w:smallCaps w:val="false"/>
            <w:color w:val="000000"/>
            <w:spacing w:val="0"/>
            <w:kern w:val="0"/>
            <w:sz w:val="28"/>
            <w:szCs w:val="28"/>
            <w:u w:val="none"/>
            <w:lang w:val="ru-RU" w:eastAsia="ru-RU" w:bidi="ar-SA"/>
          </w:rPr>
          <w:t>info@primcko.ru</w:t>
        </w:r>
      </w:hyperlink>
      <w:r>
        <w:rPr>
          <w:rStyle w:val="Hyperlink"/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u w:val="none"/>
          <w:lang w:val="ru-RU" w:eastAsia="ru-RU" w:bidi="ar-SA"/>
        </w:rPr>
        <w:t>;</w:t>
      </w:r>
    </w:p>
    <w:p>
      <w:pPr>
        <w:pStyle w:val="BodyText"/>
        <w:widowControl/>
        <w:tabs>
          <w:tab w:val="clear" w:pos="720"/>
          <w:tab w:val="left" w:pos="0" w:leader="none"/>
        </w:tabs>
        <w:suppressAutoHyphens w:val="true"/>
        <w:bidi w:val="0"/>
        <w:spacing w:lineRule="auto" w:line="360" w:before="0" w:after="0"/>
        <w:ind w:firstLine="737" w:left="0" w:right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2. При личном обращении в КГБУ «ЦКО» по адресу: г. Владивосток,</w:t>
        <w:br/>
        <w:t>пр-т Острякова, 49, оф. 505, 5-й этаж. Время приема: пн.-чт. С 9:00</w:t>
        <w:br/>
        <w:t>до 18:00, пт. с 9:00 до 16:45, перерыв на обед с 13:00 до 13:45;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737" w:left="0" w:right="0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3. 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Регистрируемым почтовым отправлением с уведомлением о вручении</w:t>
        <w:br/>
        <w:t>по адресу: 690078, г. Владивосток, пр-т Острякова, 49, оф. 505;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737" w:left="0" w:right="0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4. 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 обращении в многофункциональные центры предоставления государственных и муниципальных услуг Приморского края (далее - МФЦ).</w:t>
        <w:br/>
        <w:t>С расположением филиалов МФЦ Приморского края, режимом работы можно ознакомиться на сайте МФЦ по адресу: https://www</w:t>
      </w:r>
      <w:r>
        <w:rPr>
          <w:rFonts w:eastAsia="Times New Roman" w:cs="Times New Roman" w:ascii="Times New Roman" w:hAnsi="Times New Roman"/>
          <w:sz w:val="28"/>
          <w:szCs w:val="28"/>
          <w:u w:val="none"/>
          <w:lang w:eastAsia="ru-RU"/>
        </w:rPr>
        <w:t>.</w:t>
      </w:r>
      <w:hyperlink r:id="rId7">
        <w:r>
          <w:rPr>
            <w:rStyle w:val="Style8"/>
            <w:rFonts w:eastAsia="Times New Roman" w:cs="Times New Roman" w:ascii="Times New Roman" w:hAnsi="Times New Roman"/>
            <w:sz w:val="28"/>
            <w:szCs w:val="28"/>
            <w:u w:val="none"/>
            <w:lang w:val="ru-RU" w:eastAsia="ru-RU" w:bidi="ar-SA"/>
          </w:rPr>
          <w:t>mfc-25.ru</w:t>
        </w:r>
      </w:hyperlink>
      <w:r>
        <w:rPr>
          <w:rFonts w:eastAsia="Times New Roman" w:cs="Times New Roman" w:ascii="Times New Roman" w:hAnsi="Times New Roman"/>
          <w:sz w:val="28"/>
          <w:szCs w:val="28"/>
          <w:u w:val="none"/>
          <w:lang w:val="ru-RU" w:eastAsia="ru-RU" w:bidi="ar-SA"/>
        </w:rPr>
        <w:t>;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firstLine="737" w:left="0" w:right="0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5. 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Через Единый портал государственных и муниципальных услуг: https://www.gosuslugi.ru/678948/1/form.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drawing>
          <wp:anchor behindDoc="1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43815</wp:posOffset>
            </wp:positionV>
            <wp:extent cx="1054100" cy="1054100"/>
            <wp:effectExtent l="0" t="0" r="0" b="0"/>
            <wp:wrapNone/>
            <wp:docPr id="4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0"/>
          <w:u w:val="none"/>
        </w:rPr>
        <w:tab/>
      </w:r>
    </w:p>
    <w:p>
      <w:pPr>
        <w:pStyle w:val="Normal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0"/>
          <w:szCs w:val="28"/>
          <w:u w:val="none"/>
        </w:rPr>
        <w:tab/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Днем представления замечаний к проекту отчета считается день</w:t>
        <w:br/>
        <w:t>их представления в бюджетное учреждение или многофункциональный центр, день, указанный на оттиске календарного почтового штемпеля уведомления</w:t>
        <w:br/>
        <w:t>о вручении (в случае направления замечания регистрируемым почтовым отправлением с уведомлением о вручении), либо день его подачи</w:t>
        <w:br/>
        <w:t>с использованием информационно-телекоммуникационных сетей общего пользования, в том числе сети «Интернет», включая портал государственных</w:t>
        <w:br/>
        <w:t>и муниципальных услуг.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 xml:space="preserve">Замечание к </w:t>
      </w:r>
      <w:r>
        <w:rPr>
          <w:rFonts w:eastAsia="Calibri" w:cs="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проекту отчёта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 xml:space="preserve"> наряду с изложением его сути должно содержать: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spacing w:val="0"/>
          <w:sz w:val="28"/>
          <w:szCs w:val="28"/>
          <w:u w:val="none"/>
        </w:rPr>
        <w:tab/>
        <w:t xml:space="preserve">- </w:t>
      </w: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>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>-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>- указание на номера страниц (разделов) проекта отчета, к которым представляется замечание (при необходимости).</w:t>
      </w:r>
    </w:p>
    <w:p>
      <w:pPr>
        <w:pStyle w:val="Normal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i w:val="false"/>
          <w:strike w:val="false"/>
          <w:dstrike w:val="false"/>
          <w:sz w:val="28"/>
          <w:szCs w:val="28"/>
          <w:u w:val="none"/>
        </w:rPr>
        <w:tab/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</w:t>
        <w:br/>
        <w:t>их кадастровой стоимости.</w:t>
      </w:r>
    </w:p>
    <w:p>
      <w:pPr>
        <w:pStyle w:val="BodyText"/>
        <w:widowControl/>
        <w:spacing w:lineRule="auto" w:line="360" w:before="0" w:after="0"/>
        <w:ind w:hanging="0" w:left="0" w:right="0"/>
        <w:jc w:val="both"/>
        <w:rPr/>
      </w:pP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ab/>
        <w:t>Замечания к п</w:t>
      </w:r>
      <w:r>
        <w:rPr>
          <w:rStyle w:val="Style14"/>
          <w:rFonts w:eastAsia="Calibri" w:cs="" w:ascii="Times New Roman" w:hAnsi="Times New Roman"/>
          <w:b w:val="false"/>
          <w:bCs/>
          <w:i w:val="false"/>
          <w:caps w:val="false"/>
          <w:smallCaps w:val="false"/>
          <w:color w:val="000000"/>
          <w:spacing w:val="0"/>
          <w:kern w:val="0"/>
          <w:sz w:val="28"/>
          <w:szCs w:val="28"/>
          <w:lang w:val="ru-RU" w:eastAsia="en-US" w:bidi="ar-SA"/>
        </w:rPr>
        <w:t>роекту отчёта</w:t>
      </w:r>
      <w:r>
        <w:rPr>
          <w:rStyle w:val="Style14"/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</w:rPr>
        <w:t>, не соответствующие требованиям, установленным статьей 14 Федерального закона от 03.07.2016 № 237-ФЗ</w:t>
        <w:br/>
        <w:t>«О государственной кадастровой оценке», не подлежат рассмотрению.</w:t>
      </w:r>
    </w:p>
    <w:p>
      <w:pPr>
        <w:pStyle w:val="Normal"/>
        <w:spacing w:lineRule="auto" w:line="360" w:before="0" w:after="0"/>
        <w:ind w:hanging="0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1418" w:right="851" w:gutter="0" w:header="425" w:top="1053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3</w:t>
    </w:r>
    <w:r>
      <w:rPr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>
        <w:rFonts w:ascii="Times New Roman" w:hAnsi="Times New Roman"/>
      </w:rPr>
    </w:pPr>
    <w:r>
      <w:rPr>
        <w:rFonts w:ascii="Times New Roman" w:hAnsi="Times New Roman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Style16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qFormat/>
    <w:rsid w:val="002a3b3e"/>
    <w:rPr>
      <w:color w:val="000080"/>
      <w:u w:val="single"/>
    </w:rPr>
  </w:style>
  <w:style w:type="character" w:styleId="pagesindoccount" w:customStyle="1">
    <w:name w:val="pagesindoccount"/>
    <w:qFormat/>
    <w:rsid w:val="002a3b3e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62708c"/>
    <w:rPr>
      <w:rFonts w:ascii="Segoe UI" w:hAnsi="Segoe UI" w:cs="Segoe UI"/>
      <w:sz w:val="18"/>
      <w:szCs w:val="18"/>
    </w:rPr>
  </w:style>
  <w:style w:type="character" w:styleId="Style14">
    <w:name w:val="Выделение жирным"/>
    <w:qFormat/>
    <w:rPr>
      <w:b/>
      <w:bCs/>
    </w:rPr>
  </w:style>
  <w:style w:type="character" w:styleId="Style15">
    <w:name w:val="Символ нумерации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user">
    <w:name w:val="Символ нумерации (user)"/>
    <w:qFormat/>
    <w:rPr/>
  </w:style>
  <w:style w:type="character" w:styleId="Strong">
    <w:name w:val="Strong"/>
    <w:qFormat/>
    <w:rPr>
      <w:b/>
      <w:bCs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62708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34a81"/>
    <w:pPr>
      <w:spacing w:before="0" w:after="160"/>
      <w:ind w:hanging="0" w:left="720"/>
      <w:contextualSpacing/>
    </w:pPr>
    <w:rPr/>
  </w:style>
  <w:style w:type="paragraph" w:styleId="Style18">
    <w:name w:val="Колонтитулы"/>
    <w:basedOn w:val="Normal"/>
    <w:qFormat/>
    <w:pPr>
      <w:suppressLineNumbers/>
      <w:tabs>
        <w:tab w:val="clear" w:pos="720"/>
        <w:tab w:val="center" w:pos="4818" w:leader="none"/>
        <w:tab w:val="right" w:pos="9637" w:leader="none"/>
      </w:tabs>
    </w:pPr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Style18"/>
    <w:pPr>
      <w:suppressLineNumbers/>
    </w:pPr>
    <w:rPr/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primcko.ru/&#1076;&#1086;&#1082;&#1091;&#1084;&#1077;&#1085;&#1090;&#1099;/&#1086;&#1090;&#1095;&#1077;&#1090;&#1099;-&#1080;-&#1087;&#1088;&#1086;&#1077;&#1082;&#1090;&#1099;-&#1086;&#1090;&#1095;&#1077;&#1090;&#1086;&#1074;/" TargetMode="External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hyperlink" Target="mailto:info@primcko.ru" TargetMode="External"/><Relationship Id="rId7" Type="http://schemas.openxmlformats.org/officeDocument/2006/relationships/hyperlink" Target="http://mfc-25.ru/" TargetMode="External"/><Relationship Id="rId8" Type="http://schemas.openxmlformats.org/officeDocument/2006/relationships/image" Target="media/image4.png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Application>LibreOffice/25.2.6.2$Linux_X86_64 LibreOffice_project/520$Build-2</Application>
  <AppVersion>15.0000</AppVersion>
  <Pages>3</Pages>
  <Words>427</Words>
  <Characters>3075</Characters>
  <CharactersWithSpaces>3542</CharactersWithSpaces>
  <Paragraphs>23</Paragraphs>
  <Company>КонсультантПлюс Версия 4022.00.21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2022-08-11T17:34:00Z</dcterms:created>
  <dc:creator>Главацкая Елена Владимировна</dc:creator>
  <dc:description/>
  <dc:language>ru-RU</dc:language>
  <cp:lastModifiedBy/>
  <cp:lastPrinted>2026-08-24T16:52:39Z</cp:lastPrinted>
  <dcterms:modified xsi:type="dcterms:W3CDTF">2026-08-31T14:01:36Z</dcterms:modified>
  <cp:revision>33</cp:revision>
  <dc:subject/>
  <dc:title>Федеральный закон от 03.07.2016 N 237-ФЗ(ред. от 30.12.2021)"О государственной кадастровой оценке"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