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  <w:r>
        <w:rPr>
          <w:sz w:val="28"/>
        </w:rPr>
      </w:r>
      <w:r/>
    </w:p>
    <w:p>
      <w:pPr>
        <w:pStyle w:val="59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</w:t>
      </w:r>
      <w:r>
        <w:rPr>
          <w:rFonts w:ascii="Times New Roman" w:hAnsi="Times New Roman"/>
          <w:b/>
          <w:sz w:val="28"/>
        </w:rPr>
        <w:t xml:space="preserve"> проведении </w:t>
      </w:r>
      <w:r>
        <w:rPr>
          <w:rFonts w:ascii="Times New Roman" w:hAnsi="Times New Roman"/>
          <w:b/>
          <w:sz w:val="28"/>
        </w:rPr>
        <w:t xml:space="preserve">краевого конкурса </w:t>
      </w:r>
      <w:r>
        <w:rPr>
          <w:sz w:val="28"/>
        </w:rPr>
      </w:r>
      <w:r/>
    </w:p>
    <w:p>
      <w:pPr>
        <w:pStyle w:val="598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28"/>
        </w:rPr>
        <w:t xml:space="preserve">декорирования Н</w:t>
      </w:r>
      <w:r>
        <w:rPr>
          <w:rFonts w:ascii="Times New Roman" w:hAnsi="Times New Roman"/>
          <w:b/>
          <w:sz w:val="28"/>
        </w:rPr>
        <w:t xml:space="preserve">овогодней ели</w:t>
      </w:r>
      <w:r>
        <w:rPr>
          <w:rFonts w:ascii="Times New Roman" w:hAnsi="Times New Roman"/>
          <w:b/>
          <w:sz w:val="28"/>
        </w:rPr>
        <w:t xml:space="preserve"> </w:t>
        <w:br/>
      </w:r>
      <w:r>
        <w:rPr>
          <w:rFonts w:ascii="Times New Roman" w:hAnsi="Times New Roman"/>
          <w:b/>
          <w:sz w:val="28"/>
        </w:rPr>
        <w:t xml:space="preserve">среди муниципальных образований Приморского края</w:t>
        <w:br/>
      </w:r>
      <w:r>
        <w:rPr>
          <w:rFonts w:ascii="Times New Roman" w:hAnsi="Times New Roman"/>
          <w:b/>
          <w:sz w:val="40"/>
        </w:rPr>
      </w:r>
      <w:r>
        <w:rPr>
          <w:b/>
        </w:rPr>
      </w:r>
    </w:p>
    <w:p>
      <w:pPr>
        <w:pStyle w:val="59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 и задачи, условия участия </w:t>
        <w:br/>
        <w:t xml:space="preserve">и критерии оценки, а также срок и порядок проведения краевого конкурса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лучш</w:t>
      </w:r>
      <w:r>
        <w:rPr>
          <w:rFonts w:ascii="Times New Roman" w:hAnsi="Times New Roman"/>
          <w:sz w:val="28"/>
        </w:rPr>
        <w:t xml:space="preserve">ую новогоднюю инсталляцию - декорирование Новогодней ели среди муниципальных образований Приморского края </w:t>
      </w:r>
      <w:r>
        <w:rPr>
          <w:rFonts w:ascii="Times New Roman" w:hAnsi="Times New Roman"/>
          <w:sz w:val="28"/>
          <w:szCs w:val="28"/>
        </w:rPr>
        <w:t xml:space="preserve">(далее - Конкурс)</w:t>
      </w:r>
      <w:r>
        <w:rPr>
          <w:rFonts w:ascii="Times New Roman" w:hAnsi="Times New Roman"/>
          <w:sz w:val="28"/>
        </w:rPr>
        <w:t xml:space="preserve">.</w:t>
      </w:r>
      <w:r/>
    </w:p>
    <w:p>
      <w:pPr>
        <w:pStyle w:val="59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  <w:t xml:space="preserve">Организатором конкурса выступает </w:t>
      </w: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культуры </w:t>
        <w:br/>
        <w:t xml:space="preserve">и архивного дела Приморского края</w:t>
      </w:r>
      <w:r>
        <w:rPr>
          <w:rFonts w:ascii="Times New Roman" w:hAnsi="Times New Roman"/>
          <w:sz w:val="28"/>
          <w:szCs w:val="28"/>
        </w:rPr>
        <w:t xml:space="preserve">. </w:t>
      </w:r>
      <w:r/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851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sz w:val="28"/>
          <w:szCs w:val="28"/>
        </w:rPr>
        <w:t xml:space="preserve">Оператором конкурса является государственное автономное учреждение «Приморский краевой центр народной культуры» (ГАУ «ПКЦНК»)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color w:val="333333"/>
          <w:sz w:val="28"/>
          <w:szCs w:val="28"/>
        </w:rPr>
      </w:r>
      <w:r/>
    </w:p>
    <w:p>
      <w:pPr>
        <w:pStyle w:val="59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8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ЗАДАЧИ КОНКУРСА</w:t>
      </w:r>
      <w:r>
        <w:rPr>
          <w:sz w:val="24"/>
        </w:rPr>
      </w:r>
      <w:r/>
    </w:p>
    <w:p>
      <w:pPr>
        <w:pStyle w:val="598"/>
        <w:ind w:left="720" w:firstLine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5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призван решать следующие задачи:</w:t>
      </w:r>
      <w:r>
        <w:rPr>
          <w:sz w:val="28"/>
          <w:szCs w:val="28"/>
        </w:rPr>
      </w:r>
      <w:r/>
    </w:p>
    <w:p>
      <w:pPr>
        <w:pStyle w:val="5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поддержка художнико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-оформителей, дизайнеров, клубов декоративно-прикладного творчества, базирующихся при культурно-досуговых учреждениях Приморского края;</w:t>
      </w:r>
      <w:r/>
    </w:p>
    <w:p>
      <w:pPr>
        <w:pStyle w:val="58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 популяризация декоративно-прикладного творчества</w:t>
      </w:r>
      <w:r>
        <w:rPr>
          <w:sz w:val="28"/>
          <w:szCs w:val="28"/>
          <w:lang w:eastAsia="ru-RU"/>
        </w:rPr>
        <w:t xml:space="preserve">;</w:t>
      </w:r>
      <w:r/>
    </w:p>
    <w:p>
      <w:pPr>
        <w:pStyle w:val="58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</w:r>
      <w:r>
        <w:rPr>
          <w:spacing w:val="-3"/>
          <w:sz w:val="28"/>
        </w:rPr>
        <w:t xml:space="preserve">- </w:t>
      </w:r>
      <w:r>
        <w:rPr>
          <w:spacing w:val="-3"/>
          <w:sz w:val="28"/>
        </w:rPr>
        <w:t xml:space="preserve">создание праздничного настроения для жителей и гостей столицы Дальнего Востока, г. Владивостока</w:t>
      </w:r>
      <w:r>
        <w:rPr>
          <w:spacing w:val="-3"/>
          <w:sz w:val="28"/>
        </w:rPr>
        <w:t xml:space="preserve">.</w:t>
      </w:r>
      <w:r>
        <w:rPr>
          <w:spacing w:val="-3"/>
          <w:sz w:val="28"/>
        </w:rPr>
      </w:r>
      <w:r/>
    </w:p>
    <w:p>
      <w:pPr>
        <w:pStyle w:val="598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  <w:r/>
    </w:p>
    <w:p>
      <w:pPr>
        <w:pStyle w:val="598"/>
        <w:jc w:val="center"/>
        <w:rPr>
          <w:rFonts w:ascii="Times New Roman" w:hAnsi="Times New Roman" w:eastAsia="Batang"/>
          <w:b/>
          <w:sz w:val="24"/>
          <w:szCs w:val="28"/>
        </w:rPr>
      </w:pPr>
      <w:r>
        <w:rPr>
          <w:rFonts w:ascii="Times New Roman" w:hAnsi="Times New Roman" w:eastAsia="Batang"/>
          <w:b/>
          <w:sz w:val="24"/>
          <w:szCs w:val="28"/>
        </w:rPr>
        <w:t xml:space="preserve">2. УСЛОВИЯ КОНКУРСА. ПОРЯДОК</w:t>
      </w:r>
      <w:r>
        <w:rPr>
          <w:rFonts w:ascii="Times New Roman" w:hAnsi="Times New Roman" w:eastAsia="Batang"/>
          <w:sz w:val="24"/>
          <w:szCs w:val="28"/>
        </w:rPr>
        <w:t xml:space="preserve"> </w:t>
      </w:r>
      <w:r>
        <w:rPr>
          <w:rFonts w:ascii="Times New Roman" w:hAnsi="Times New Roman" w:eastAsia="Batang"/>
          <w:b/>
          <w:sz w:val="24"/>
          <w:szCs w:val="28"/>
        </w:rPr>
        <w:t xml:space="preserve">ПРОВЕДЕНИЯ</w:t>
      </w:r>
      <w:r>
        <w:rPr>
          <w:sz w:val="24"/>
        </w:rPr>
      </w:r>
      <w:r/>
    </w:p>
    <w:p>
      <w:pPr>
        <w:pStyle w:val="598"/>
        <w:jc w:val="center"/>
        <w:rPr>
          <w:rFonts w:ascii="Times New Roman" w:hAnsi="Times New Roman" w:eastAsia="Batang"/>
          <w:b/>
          <w:sz w:val="28"/>
          <w:szCs w:val="28"/>
        </w:rPr>
      </w:pPr>
      <w:r>
        <w:rPr>
          <w:rFonts w:ascii="Times New Roman" w:hAnsi="Times New Roman" w:eastAsia="Batang"/>
          <w:b/>
          <w:sz w:val="28"/>
          <w:szCs w:val="28"/>
        </w:rPr>
      </w:r>
      <w:r>
        <w:rPr>
          <w:rFonts w:ascii="Times New Roman" w:hAnsi="Times New Roman" w:eastAsia="Batang"/>
          <w:b/>
          <w:sz w:val="28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eastAsia="Batang"/>
          <w:b/>
          <w:sz w:val="28"/>
          <w:szCs w:val="28"/>
        </w:rPr>
        <w:t xml:space="preserve">2.1.</w:t>
      </w:r>
      <w:r>
        <w:rPr>
          <w:rFonts w:ascii="Times New Roman" w:hAnsi="Times New Roman" w:eastAsia="Batang"/>
          <w:sz w:val="28"/>
          <w:szCs w:val="28"/>
        </w:rPr>
        <w:t xml:space="preserve"> Конкурс </w:t>
      </w:r>
      <w:r>
        <w:rPr>
          <w:rFonts w:ascii="Times New Roman" w:hAnsi="Times New Roman"/>
          <w:sz w:val="28"/>
          <w:szCs w:val="28"/>
        </w:rPr>
        <w:t xml:space="preserve">проводится в </w:t>
      </w:r>
      <w:r>
        <w:rPr>
          <w:rFonts w:ascii="Times New Roman" w:hAnsi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этапа.</w:t>
      </w:r>
      <w:r>
        <w:rPr>
          <w:rFonts w:ascii="Times New Roman" w:hAnsi="Times New Roman"/>
          <w:sz w:val="24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этап. С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г.</w:t>
      </w:r>
      <w:r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 заполнить анкету </w:t>
      </w:r>
      <w:r>
        <w:rPr>
          <w:rFonts w:ascii="Times New Roman" w:hAnsi="Times New Roman"/>
          <w:sz w:val="28"/>
          <w:szCs w:val="28"/>
        </w:rPr>
        <w:t xml:space="preserve">(Приложение 1) и направить на электронную почту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Natalya-lotos@mail.ru.</w:t>
      </w: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этап. В срок </w:t>
      </w:r>
      <w:r>
        <w:rPr>
          <w:rFonts w:ascii="Times New Roman" w:hAnsi="Times New Roman"/>
          <w:sz w:val="28"/>
          <w:szCs w:val="28"/>
        </w:rPr>
        <w:t xml:space="preserve">по согласованию с организаторами </w:t>
      </w:r>
      <w:r>
        <w:rPr>
          <w:rFonts w:ascii="Times New Roman" w:hAnsi="Times New Roman"/>
          <w:sz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декорирует новогоднюю ель</w:t>
      </w:r>
      <w:r>
        <w:rPr>
          <w:rFonts w:ascii="Times New Roman" w:hAnsi="Times New Roman"/>
          <w:sz w:val="28"/>
          <w:szCs w:val="28"/>
        </w:rPr>
        <w:t xml:space="preserve">, установленную на Центральной площади г. Владивостока, из своих материалов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Церемония награждения</w:t>
      </w:r>
      <w:r>
        <w:rPr>
          <w:rFonts w:ascii="Times New Roman" w:hAnsi="Times New Roman"/>
          <w:b w:val="false"/>
          <w:sz w:val="28"/>
          <w:szCs w:val="28"/>
        </w:rPr>
        <w:t xml:space="preserve"> победителей</w:t>
      </w:r>
      <w:r>
        <w:rPr>
          <w:rFonts w:ascii="Times New Roman" w:hAnsi="Times New Roman"/>
          <w:b w:val="false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информация о церемонии награждения будет отправлена участникам на указанную ими в анкете электронную почту (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598"/>
        <w:ind w:firstLine="708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</w:t>
      </w:r>
      <w:r>
        <w:rPr>
          <w:rFonts w:ascii="Times New Roman" w:hAnsi="Times New Roman"/>
          <w:b/>
          <w:sz w:val="28"/>
          <w:szCs w:val="28"/>
        </w:rPr>
        <w:t xml:space="preserve">ехнические и художественные требования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5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Всем участникам предоставляется новогодняя ель высотой</w:t>
      </w:r>
      <w:r>
        <w:rPr>
          <w:rFonts w:ascii="Times New Roman" w:hAnsi="Times New Roman"/>
          <w:sz w:val="28"/>
          <w:szCs w:val="28"/>
        </w:rPr>
        <w:t xml:space="preserve"> 240</w:t>
      </w:r>
      <w:r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сделанная из искусственных м</w:t>
      </w:r>
      <w:r>
        <w:rPr>
          <w:rFonts w:ascii="Times New Roman" w:hAnsi="Times New Roman"/>
          <w:sz w:val="28"/>
          <w:szCs w:val="28"/>
        </w:rPr>
        <w:t xml:space="preserve">атериалов, темно-зеленого цвета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  <w:t xml:space="preserve">Не допускается при украшении использование пиротехнических </w:t>
        <w:br/>
        <w:t xml:space="preserve">и воспламеняющих средств (бенгальские огни, хлопушки, свечи и т.д.).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декорировании </w:t>
      </w:r>
      <w:r>
        <w:rPr>
          <w:rFonts w:ascii="Times New Roman" w:hAnsi="Times New Roman"/>
          <w:sz w:val="28"/>
          <w:szCs w:val="28"/>
        </w:rPr>
        <w:t xml:space="preserve">новогодней ели</w:t>
      </w:r>
      <w:r>
        <w:rPr>
          <w:rFonts w:ascii="Times New Roman" w:hAnsi="Times New Roman"/>
          <w:sz w:val="28"/>
          <w:szCs w:val="28"/>
        </w:rPr>
        <w:t xml:space="preserve"> должны учитываться погодные условия в связи с экспонированием их на улице.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598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проведения локации «Новогодняя а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лея» - </w:t>
      </w:r>
      <w:r>
        <w:rPr>
          <w:rFonts w:ascii="Times New Roman" w:hAnsi="Times New Roman"/>
          <w:sz w:val="28"/>
          <w:szCs w:val="28"/>
        </w:rPr>
        <w:t xml:space="preserve">Центральная площадь г. Владивостока.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8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98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Критерии оценки работ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онкурсная комиссия </w:t>
      </w:r>
      <w:r>
        <w:rPr>
          <w:rFonts w:ascii="Times New Roman" w:hAnsi="Times New Roman"/>
          <w:sz w:val="28"/>
          <w:szCs w:val="28"/>
        </w:rPr>
        <w:t xml:space="preserve">формируе</w:t>
      </w:r>
      <w:r>
        <w:rPr>
          <w:rFonts w:ascii="Times New Roman" w:hAnsi="Times New Roman"/>
          <w:sz w:val="28"/>
          <w:szCs w:val="28"/>
        </w:rPr>
        <w:t xml:space="preserve">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Критерии оценок: 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авторское исполнение;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целостность композиции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оригинальность;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качество исполнения (эстетичность, аккуратность)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идейно-тематическая основа.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598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 Участники конкурса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Конкурса </w:t>
      </w:r>
      <w:r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 xml:space="preserve">муниципальные образования</w:t>
      </w:r>
      <w:r>
        <w:rPr>
          <w:rFonts w:ascii="Times New Roman" w:hAnsi="Times New Roman"/>
          <w:sz w:val="28"/>
          <w:szCs w:val="28"/>
        </w:rPr>
        <w:t xml:space="preserve"> Приморского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Количество заявок от одного муни</w:t>
      </w:r>
      <w:r>
        <w:rPr>
          <w:rFonts w:ascii="Times New Roman" w:hAnsi="Times New Roman"/>
          <w:sz w:val="28"/>
        </w:rPr>
        <w:t xml:space="preserve">ципального образования – 1 (одна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rPr>
          <w:rStyle w:val="599"/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Style w:val="599"/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59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3. ПОДВЕДЕНИЕ ИТОГОВ КОНКУРСА И НАГРАЖДЕНИЕ ПОБЕДИТЕЛЕЙ</w:t>
      </w:r>
      <w:r>
        <w:rPr>
          <w:sz w:val="24"/>
        </w:rPr>
      </w:r>
      <w:r/>
    </w:p>
    <w:p>
      <w:pPr>
        <w:pStyle w:val="59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определяет победителей и </w:t>
      </w:r>
      <w:r>
        <w:rPr>
          <w:rFonts w:ascii="Times New Roman" w:hAnsi="Times New Roman"/>
          <w:sz w:val="28"/>
          <w:szCs w:val="28"/>
        </w:rPr>
        <w:t xml:space="preserve">участников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598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Работы оцениваются в соответствии с критериями, указанными </w:t>
        <w:br/>
        <w:t xml:space="preserve">в п. 2.</w:t>
      </w:r>
      <w:r>
        <w:rPr>
          <w:rFonts w:ascii="Times New Roman" w:hAnsi="Times New Roman"/>
          <w:bCs/>
          <w:sz w:val="28"/>
          <w:szCs w:val="28"/>
        </w:rPr>
        <w:t xml:space="preserve">3</w:t>
      </w:r>
      <w:r>
        <w:rPr>
          <w:rFonts w:ascii="Times New Roman" w:hAnsi="Times New Roman"/>
          <w:bCs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bCs/>
          <w:sz w:val="28"/>
          <w:szCs w:val="28"/>
        </w:rPr>
        <w:t xml:space="preserve"> по десятибалльной </w:t>
      </w:r>
      <w:r>
        <w:rPr>
          <w:rFonts w:ascii="Times New Roman" w:hAnsi="Times New Roman"/>
          <w:bCs/>
          <w:sz w:val="28"/>
          <w:szCs w:val="28"/>
        </w:rPr>
        <w:t xml:space="preserve">шкале. Победители определяются по наибольшей сумме полученных баллов.</w:t>
      </w:r>
      <w:r/>
    </w:p>
    <w:p>
      <w:pPr>
        <w:pStyle w:val="59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 По итогам конкурса про</w:t>
      </w:r>
      <w:r>
        <w:rPr>
          <w:rFonts w:ascii="Times New Roman" w:hAnsi="Times New Roman"/>
          <w:sz w:val="28"/>
          <w:szCs w:val="28"/>
        </w:rPr>
        <w:t xml:space="preserve">водится награждение победителей.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ind w:firstLine="708"/>
        <w:jc w:val="both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оставляет за собой право присуждения специал</w:t>
      </w:r>
      <w:r>
        <w:rPr>
          <w:rFonts w:ascii="Times New Roman" w:hAnsi="Times New Roman"/>
          <w:sz w:val="28"/>
          <w:szCs w:val="28"/>
        </w:rPr>
        <w:t xml:space="preserve">ьных призов.</w:t>
      </w:r>
      <w:r/>
      <w:r/>
    </w:p>
    <w:p>
      <w:pPr>
        <w:pStyle w:val="598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59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4. </w:t>
      </w:r>
      <w:r>
        <w:rPr>
          <w:rFonts w:ascii="Times New Roman" w:hAnsi="Times New Roman"/>
          <w:b/>
          <w:sz w:val="24"/>
          <w:szCs w:val="28"/>
        </w:rPr>
        <w:t xml:space="preserve">КОНТАКТЫ ОРГКОМИТЕТА</w:t>
      </w:r>
      <w:r>
        <w:rPr>
          <w:sz w:val="24"/>
        </w:rPr>
      </w:r>
      <w:r/>
    </w:p>
    <w:p>
      <w:pPr>
        <w:pStyle w:val="598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59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690000, РФ, Приморский край, г. Владивосток, ул. Пушкинская, дом 25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ГАУ «ПКЦНК»: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"http://www.pkcnk.ru"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586"/>
          <w:rFonts w:ascii="Times New Roman" w:hAnsi="Times New Roman"/>
          <w:color w:val="000000"/>
          <w:sz w:val="28"/>
          <w:szCs w:val="28"/>
        </w:rPr>
        <w:t xml:space="preserve">http://www.pkcnk.ru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5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  <w:t xml:space="preserve">Natalya-lotos@mail.ru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Контактные телефоны</w:t>
      </w:r>
      <w:r>
        <w:rPr>
          <w:rFonts w:ascii="Times New Roman" w:hAnsi="Times New Roman"/>
          <w:sz w:val="28"/>
          <w:szCs w:val="28"/>
        </w:rPr>
        <w:t xml:space="preserve"> в г. Владивостоке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8(423) 226-56-46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8(423) 26-66-414</w:t>
      </w:r>
      <w:r>
        <w:rPr>
          <w:rFonts w:ascii="Times New Roman" w:hAnsi="Times New Roman"/>
          <w:sz w:val="28"/>
          <w:szCs w:val="28"/>
        </w:rPr>
        <w:t xml:space="preserve">/</w:t>
      </w:r>
      <w:r/>
    </w:p>
    <w:p>
      <w:pPr>
        <w:pStyle w:val="598"/>
        <w:rPr>
          <w:rFonts w:ascii="Times New Roman" w:hAnsi="Times New Roman"/>
          <w:sz w:val="28"/>
          <w:szCs w:val="28"/>
        </w:rPr>
      </w:pPr>
      <w:r/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598"/>
        <w:jc w:val="righ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Приложение 1</w:t>
      </w:r>
      <w:r>
        <w:rPr>
          <w:b w:val="false"/>
          <w:sz w:val="20"/>
        </w:rPr>
      </w:r>
    </w:p>
    <w:p>
      <w:pPr>
        <w:pStyle w:val="59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59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tbl>
      <w:tblPr>
        <w:tblW w:w="9581" w:type="dxa"/>
        <w:tblInd w:w="-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9"/>
        <w:gridCol w:w="4932"/>
      </w:tblGrid>
      <w:tr>
        <w:trPr>
          <w:trHeight w:val="3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 xml:space="preserve">Муниципальное образование </w:t>
            </w:r>
            <w:r>
              <w:rPr>
                <w:b w:val="fals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32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</w:tc>
      </w:tr>
      <w:tr>
        <w:trPr>
          <w:trHeight w:val="28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 xml:space="preserve">Наименование учреждения/организации </w:t>
            </w:r>
            <w:r>
              <w:rPr>
                <w:rFonts w:ascii="Times New Roman" w:hAnsi="Times New Roman"/>
                <w:b w:val="false"/>
                <w:sz w:val="28"/>
              </w:rPr>
            </w:r>
            <w:r>
              <w:rPr>
                <w:b w:val="fals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32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</w:tc>
      </w:tr>
      <w:tr>
        <w:trPr>
          <w:trHeight w:val="189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</w:rPr>
              <w:t xml:space="preserve">ФИО и н</w:t>
            </w:r>
            <w:r>
              <w:rPr>
                <w:rFonts w:ascii="Times New Roman" w:hAnsi="Times New Roman"/>
                <w:b w:val="false"/>
                <w:sz w:val="28"/>
              </w:rPr>
              <w:t xml:space="preserve">омер телефона </w:t>
            </w:r>
            <w:r>
              <w:rPr>
                <w:rFonts w:ascii="Times New Roman" w:hAnsi="Times New Roman"/>
                <w:b w:val="false"/>
                <w:sz w:val="28"/>
              </w:rPr>
              <w:t xml:space="preserve">представителя участника </w:t>
            </w:r>
            <w:r>
              <w:rPr>
                <w:rFonts w:ascii="Times New Roman" w:hAnsi="Times New Roman"/>
                <w:b w:val="false"/>
                <w:sz w:val="28"/>
              </w:rPr>
              <w:t xml:space="preserve">(просим указывать сотовый)</w:t>
            </w:r>
            <w:r>
              <w:rPr>
                <w:b w:val="fals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32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</w:tc>
      </w:tr>
      <w:tr>
        <w:trPr>
          <w:trHeight w:val="13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649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 w:val="false"/>
                <w:sz w:val="28"/>
              </w:rPr>
            </w:pPr>
            <w:r>
              <w:rPr>
                <w:rFonts w:ascii="Times New Roman" w:hAnsi="Times New Roman"/>
                <w:b w:val="false"/>
                <w:sz w:val="28"/>
                <w:lang w:val="en-US"/>
              </w:rPr>
              <w:t xml:space="preserve">E-mail</w:t>
            </w:r>
            <w:r>
              <w:rPr>
                <w:b w:val="false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32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/>
          </w:p>
        </w:tc>
      </w:tr>
    </w:tbl>
    <w:p>
      <w:pPr>
        <w:pStyle w:val="59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p>
      <w:pPr>
        <w:pStyle w:val="59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/>
    </w:p>
    <w:sectPr>
      <w:footnotePr/>
      <w:type w:val="nextPage"/>
      <w:pgSz w:w="11906" w:h="16838" w:orient="portrait"/>
      <w:pgMar w:top="1134" w:right="850" w:bottom="1134" w:left="1701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Batang">
    <w:panose1 w:val="02000506000000020000"/>
  </w:font>
  <w:font w:name="Lucida Sans Unicode">
    <w:panose1 w:val="020B0604030504040204"/>
  </w:font>
  <w:font w:name="OpenSymbol">
    <w:panose1 w:val="05010000000000000000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0"/>
        <w:ind w:left="989" w:hanging="705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580"/>
        <w:ind w:left="1080" w:hanging="72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580"/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0"/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0"/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0"/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0"/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0"/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0"/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0"/>
        <w:ind w:left="2160" w:hanging="180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0"/>
        <w:ind w:left="1065" w:hanging="705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0"/>
        <w:ind w:left="720" w:hanging="360"/>
        <w:tabs>
          <w:tab w:val="left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0"/>
        <w:ind w:left="720" w:hanging="360"/>
        <w:tabs>
          <w:tab w:val="left" w:pos="0" w:leader="none"/>
        </w:tabs>
      </w:pPr>
      <w:rPr>
        <w:b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580"/>
        <w:ind w:left="720" w:hanging="360"/>
        <w:tabs>
          <w:tab w:val="left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pStyle w:val="580"/>
        <w:ind w:left="1080" w:hanging="360"/>
        <w:tabs>
          <w:tab w:val="left" w:pos="108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pStyle w:val="580"/>
        <w:ind w:left="1440" w:hanging="360"/>
        <w:tabs>
          <w:tab w:val="left" w:pos="144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pStyle w:val="580"/>
        <w:ind w:left="1800" w:hanging="360"/>
        <w:tabs>
          <w:tab w:val="left" w:pos="18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pStyle w:val="580"/>
        <w:ind w:left="2160" w:hanging="360"/>
        <w:tabs>
          <w:tab w:val="left" w:pos="216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pStyle w:val="580"/>
        <w:ind w:left="2520" w:hanging="360"/>
        <w:tabs>
          <w:tab w:val="left" w:pos="25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pStyle w:val="580"/>
        <w:ind w:left="2880" w:hanging="360"/>
        <w:tabs>
          <w:tab w:val="left" w:pos="28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pStyle w:val="580"/>
        <w:ind w:left="3240" w:hanging="360"/>
        <w:tabs>
          <w:tab w:val="left" w:pos="324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pStyle w:val="580"/>
        <w:ind w:left="3600" w:hanging="360"/>
        <w:tabs>
          <w:tab w:val="left" w:pos="3600" w:leader="none"/>
        </w:tabs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580"/>
        <w:ind w:left="432" w:hanging="432"/>
        <w:tabs>
          <w:tab w:val="left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580"/>
        <w:ind w:left="576" w:hanging="576"/>
        <w:tabs>
          <w:tab w:val="left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580"/>
        <w:ind w:left="720" w:hanging="720"/>
        <w:tabs>
          <w:tab w:val="left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580"/>
        <w:ind w:left="864" w:hanging="864"/>
        <w:tabs>
          <w:tab w:val="left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580"/>
        <w:ind w:left="1008" w:hanging="1008"/>
        <w:tabs>
          <w:tab w:val="left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80"/>
        <w:ind w:left="1152" w:hanging="1152"/>
        <w:tabs>
          <w:tab w:val="left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80"/>
        <w:ind w:left="1296" w:hanging="1296"/>
        <w:tabs>
          <w:tab w:val="left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80"/>
        <w:ind w:left="1440" w:hanging="1440"/>
        <w:tabs>
          <w:tab w:val="left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80"/>
        <w:ind w:left="1584" w:hanging="1584"/>
        <w:tabs>
          <w:tab w:val="left" w:pos="1584" w:leader="none"/>
        </w:tabs>
      </w:p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580"/>
        <w:ind w:left="1080" w:hanging="360"/>
        <w:tabs>
          <w:tab w:val="left" w:pos="108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580"/>
        <w:ind w:left="1800" w:hanging="360"/>
        <w:tabs>
          <w:tab w:val="left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580"/>
        <w:ind w:left="2520" w:hanging="360"/>
        <w:tabs>
          <w:tab w:val="left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580"/>
        <w:ind w:left="3240" w:hanging="360"/>
        <w:tabs>
          <w:tab w:val="left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580"/>
        <w:ind w:left="3960" w:hanging="360"/>
        <w:tabs>
          <w:tab w:val="left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580"/>
        <w:ind w:left="4680" w:hanging="360"/>
        <w:tabs>
          <w:tab w:val="left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580"/>
        <w:ind w:left="5400" w:hanging="360"/>
        <w:tabs>
          <w:tab w:val="left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580"/>
        <w:ind w:left="6120" w:hanging="360"/>
        <w:tabs>
          <w:tab w:val="left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580"/>
        <w:ind w:left="6840" w:hanging="36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580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580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0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0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0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0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0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0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0"/>
        <w:ind w:left="1800" w:hanging="180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580"/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pStyle w:val="580"/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580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580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580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580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580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580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580"/>
        <w:ind w:left="180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8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58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58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58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58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58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58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58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580"/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08">
    <w:name w:val="Heading 1"/>
    <w:link w:val="40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09">
    <w:name w:val="Heading 1 Char"/>
    <w:link w:val="408"/>
    <w:uiPriority w:val="9"/>
    <w:rPr>
      <w:rFonts w:ascii="Arial" w:hAnsi="Arial" w:cs="Arial" w:eastAsia="Arial"/>
      <w:sz w:val="40"/>
      <w:szCs w:val="40"/>
    </w:rPr>
  </w:style>
  <w:style w:type="paragraph" w:styleId="410">
    <w:name w:val="Heading 2"/>
    <w:link w:val="41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11">
    <w:name w:val="Heading 2 Char"/>
    <w:link w:val="410"/>
    <w:uiPriority w:val="9"/>
    <w:rPr>
      <w:rFonts w:ascii="Arial" w:hAnsi="Arial" w:cs="Arial" w:eastAsia="Arial"/>
      <w:sz w:val="34"/>
    </w:rPr>
  </w:style>
  <w:style w:type="paragraph" w:styleId="412">
    <w:name w:val="Heading 3"/>
    <w:link w:val="41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13">
    <w:name w:val="Heading 3 Char"/>
    <w:link w:val="412"/>
    <w:uiPriority w:val="9"/>
    <w:rPr>
      <w:rFonts w:ascii="Arial" w:hAnsi="Arial" w:cs="Arial" w:eastAsia="Arial"/>
      <w:sz w:val="30"/>
      <w:szCs w:val="30"/>
    </w:rPr>
  </w:style>
  <w:style w:type="paragraph" w:styleId="414">
    <w:name w:val="Heading 4"/>
    <w:link w:val="41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15">
    <w:name w:val="Heading 4 Char"/>
    <w:link w:val="414"/>
    <w:uiPriority w:val="9"/>
    <w:rPr>
      <w:rFonts w:ascii="Arial" w:hAnsi="Arial" w:cs="Arial" w:eastAsia="Arial"/>
      <w:b/>
      <w:bCs/>
      <w:sz w:val="26"/>
      <w:szCs w:val="26"/>
    </w:rPr>
  </w:style>
  <w:style w:type="paragraph" w:styleId="416">
    <w:name w:val="Heading 5"/>
    <w:link w:val="41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17">
    <w:name w:val="Heading 5 Char"/>
    <w:link w:val="416"/>
    <w:uiPriority w:val="9"/>
    <w:rPr>
      <w:rFonts w:ascii="Arial" w:hAnsi="Arial" w:cs="Arial" w:eastAsia="Arial"/>
      <w:b/>
      <w:bCs/>
      <w:sz w:val="24"/>
      <w:szCs w:val="24"/>
    </w:rPr>
  </w:style>
  <w:style w:type="paragraph" w:styleId="418">
    <w:name w:val="Heading 6"/>
    <w:link w:val="41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19">
    <w:name w:val="Heading 6 Char"/>
    <w:link w:val="418"/>
    <w:uiPriority w:val="9"/>
    <w:rPr>
      <w:rFonts w:ascii="Arial" w:hAnsi="Arial" w:cs="Arial" w:eastAsia="Arial"/>
      <w:b/>
      <w:bCs/>
      <w:sz w:val="22"/>
      <w:szCs w:val="22"/>
    </w:rPr>
  </w:style>
  <w:style w:type="paragraph" w:styleId="420">
    <w:name w:val="Heading 7"/>
    <w:link w:val="42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21">
    <w:name w:val="Heading 7 Char"/>
    <w:link w:val="4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22">
    <w:name w:val="Heading 8"/>
    <w:link w:val="42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23">
    <w:name w:val="Heading 8 Char"/>
    <w:link w:val="422"/>
    <w:uiPriority w:val="9"/>
    <w:rPr>
      <w:rFonts w:ascii="Arial" w:hAnsi="Arial" w:cs="Arial" w:eastAsia="Arial"/>
      <w:i/>
      <w:iCs/>
      <w:sz w:val="22"/>
      <w:szCs w:val="22"/>
    </w:rPr>
  </w:style>
  <w:style w:type="paragraph" w:styleId="424">
    <w:name w:val="Heading 9"/>
    <w:link w:val="42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25">
    <w:name w:val="Heading 9 Char"/>
    <w:link w:val="424"/>
    <w:uiPriority w:val="9"/>
    <w:rPr>
      <w:rFonts w:ascii="Arial" w:hAnsi="Arial" w:cs="Arial" w:eastAsia="Arial"/>
      <w:i/>
      <w:iCs/>
      <w:sz w:val="21"/>
      <w:szCs w:val="21"/>
    </w:rPr>
  </w:style>
  <w:style w:type="paragraph" w:styleId="426">
    <w:name w:val="List Paragraph"/>
    <w:qFormat/>
    <w:uiPriority w:val="34"/>
    <w:pPr>
      <w:contextualSpacing w:val="true"/>
      <w:ind w:left="720"/>
    </w:pPr>
  </w:style>
  <w:style w:type="paragraph" w:styleId="427">
    <w:name w:val="No Spacing"/>
    <w:qFormat/>
    <w:uiPriority w:val="1"/>
    <w:pPr>
      <w:spacing w:lineRule="auto" w:line="240" w:after="0" w:before="0"/>
    </w:pPr>
  </w:style>
  <w:style w:type="paragraph" w:styleId="428">
    <w:name w:val="Title"/>
    <w:link w:val="4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29">
    <w:name w:val="Title Char"/>
    <w:link w:val="428"/>
    <w:uiPriority w:val="10"/>
    <w:rPr>
      <w:sz w:val="48"/>
      <w:szCs w:val="48"/>
    </w:rPr>
  </w:style>
  <w:style w:type="paragraph" w:styleId="430">
    <w:name w:val="Subtitle"/>
    <w:link w:val="431"/>
    <w:qFormat/>
    <w:uiPriority w:val="11"/>
    <w:rPr>
      <w:sz w:val="24"/>
      <w:szCs w:val="24"/>
    </w:rPr>
    <w:pPr>
      <w:spacing w:after="200" w:before="200"/>
    </w:pPr>
  </w:style>
  <w:style w:type="character" w:styleId="431">
    <w:name w:val="Subtitle Char"/>
    <w:link w:val="430"/>
    <w:uiPriority w:val="11"/>
    <w:rPr>
      <w:sz w:val="24"/>
      <w:szCs w:val="24"/>
    </w:rPr>
  </w:style>
  <w:style w:type="paragraph" w:styleId="432">
    <w:name w:val="Quote"/>
    <w:link w:val="433"/>
    <w:qFormat/>
    <w:uiPriority w:val="29"/>
    <w:rPr>
      <w:i/>
    </w:rPr>
    <w:pPr>
      <w:ind w:left="720" w:right="720"/>
    </w:pPr>
  </w:style>
  <w:style w:type="character" w:styleId="433">
    <w:name w:val="Quote Char"/>
    <w:link w:val="432"/>
    <w:uiPriority w:val="29"/>
    <w:rPr>
      <w:i/>
    </w:rPr>
  </w:style>
  <w:style w:type="paragraph" w:styleId="434">
    <w:name w:val="Intense Quote"/>
    <w:link w:val="43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35">
    <w:name w:val="Intense Quote Char"/>
    <w:link w:val="434"/>
    <w:uiPriority w:val="30"/>
    <w:rPr>
      <w:i/>
    </w:rPr>
  </w:style>
  <w:style w:type="paragraph" w:styleId="436">
    <w:name w:val="Header"/>
    <w:link w:val="43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7">
    <w:name w:val="Header Char"/>
    <w:link w:val="436"/>
    <w:uiPriority w:val="99"/>
  </w:style>
  <w:style w:type="paragraph" w:styleId="438">
    <w:name w:val="Footer"/>
    <w:link w:val="43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9">
    <w:name w:val="Footer Char"/>
    <w:link w:val="438"/>
    <w:uiPriority w:val="99"/>
  </w:style>
  <w:style w:type="table" w:styleId="44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4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6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7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7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7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7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7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7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7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7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7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7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8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8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8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8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8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8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8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8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8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0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0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0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0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0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0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1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3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3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3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3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3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3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3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3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3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4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4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4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4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4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4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5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5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5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5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5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5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5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6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6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6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6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6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6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66">
    <w:name w:val="Hyperlink"/>
    <w:uiPriority w:val="99"/>
    <w:unhideWhenUsed/>
    <w:rPr>
      <w:color w:val="0000FF" w:themeColor="hyperlink"/>
      <w:u w:val="single"/>
    </w:rPr>
  </w:style>
  <w:style w:type="paragraph" w:styleId="567">
    <w:name w:val="footnote text"/>
    <w:link w:val="568"/>
    <w:uiPriority w:val="99"/>
    <w:semiHidden/>
    <w:unhideWhenUsed/>
    <w:rPr>
      <w:sz w:val="18"/>
    </w:rPr>
    <w:pPr>
      <w:spacing w:lineRule="auto" w:line="240" w:after="40"/>
    </w:pPr>
  </w:style>
  <w:style w:type="character" w:styleId="568">
    <w:name w:val="Footnote Text Char"/>
    <w:link w:val="567"/>
    <w:uiPriority w:val="99"/>
    <w:rPr>
      <w:sz w:val="18"/>
    </w:rPr>
  </w:style>
  <w:style w:type="character" w:styleId="569">
    <w:name w:val="footnote reference"/>
    <w:uiPriority w:val="99"/>
    <w:unhideWhenUsed/>
    <w:rPr>
      <w:vertAlign w:val="superscript"/>
    </w:rPr>
  </w:style>
  <w:style w:type="paragraph" w:styleId="570">
    <w:name w:val="toc 1"/>
    <w:uiPriority w:val="39"/>
    <w:unhideWhenUsed/>
    <w:pPr>
      <w:ind w:left="0" w:right="0" w:firstLine="0"/>
      <w:spacing w:after="57"/>
    </w:pPr>
  </w:style>
  <w:style w:type="paragraph" w:styleId="571">
    <w:name w:val="toc 2"/>
    <w:uiPriority w:val="39"/>
    <w:unhideWhenUsed/>
    <w:pPr>
      <w:ind w:left="283" w:right="0" w:firstLine="0"/>
      <w:spacing w:after="57"/>
    </w:pPr>
  </w:style>
  <w:style w:type="paragraph" w:styleId="572">
    <w:name w:val="toc 3"/>
    <w:uiPriority w:val="39"/>
    <w:unhideWhenUsed/>
    <w:pPr>
      <w:ind w:left="567" w:right="0" w:firstLine="0"/>
      <w:spacing w:after="57"/>
    </w:pPr>
  </w:style>
  <w:style w:type="paragraph" w:styleId="573">
    <w:name w:val="toc 4"/>
    <w:uiPriority w:val="39"/>
    <w:unhideWhenUsed/>
    <w:pPr>
      <w:ind w:left="850" w:right="0" w:firstLine="0"/>
      <w:spacing w:after="57"/>
    </w:pPr>
  </w:style>
  <w:style w:type="paragraph" w:styleId="574">
    <w:name w:val="toc 5"/>
    <w:uiPriority w:val="39"/>
    <w:unhideWhenUsed/>
    <w:pPr>
      <w:ind w:left="1134" w:right="0" w:firstLine="0"/>
      <w:spacing w:after="57"/>
    </w:pPr>
  </w:style>
  <w:style w:type="paragraph" w:styleId="575">
    <w:name w:val="toc 6"/>
    <w:uiPriority w:val="39"/>
    <w:unhideWhenUsed/>
    <w:pPr>
      <w:ind w:left="1417" w:right="0" w:firstLine="0"/>
      <w:spacing w:after="57"/>
    </w:pPr>
  </w:style>
  <w:style w:type="paragraph" w:styleId="576">
    <w:name w:val="toc 7"/>
    <w:uiPriority w:val="39"/>
    <w:unhideWhenUsed/>
    <w:pPr>
      <w:ind w:left="1701" w:right="0" w:firstLine="0"/>
      <w:spacing w:after="57"/>
    </w:pPr>
  </w:style>
  <w:style w:type="paragraph" w:styleId="577">
    <w:name w:val="toc 8"/>
    <w:uiPriority w:val="39"/>
    <w:unhideWhenUsed/>
    <w:pPr>
      <w:ind w:left="1984" w:right="0" w:firstLine="0"/>
      <w:spacing w:after="57"/>
    </w:pPr>
  </w:style>
  <w:style w:type="paragraph" w:styleId="578">
    <w:name w:val="toc 9"/>
    <w:uiPriority w:val="39"/>
    <w:unhideWhenUsed/>
    <w:pPr>
      <w:ind w:left="2268" w:right="0" w:firstLine="0"/>
      <w:spacing w:after="57"/>
    </w:pPr>
  </w:style>
  <w:style w:type="paragraph" w:styleId="579">
    <w:name w:val="TOC Heading"/>
    <w:uiPriority w:val="39"/>
    <w:unhideWhenUsed/>
  </w:style>
  <w:style w:type="paragraph" w:styleId="580">
    <w:name w:val="Обычный"/>
    <w:next w:val="580"/>
    <w:link w:val="580"/>
    <w:rPr>
      <w:sz w:val="24"/>
      <w:szCs w:val="24"/>
      <w:lang w:val="ru-RU" w:bidi="ar-SA" w:eastAsia="ar-SA"/>
    </w:rPr>
  </w:style>
  <w:style w:type="character" w:styleId="581">
    <w:name w:val="Основной шрифт абзаца"/>
    <w:next w:val="581"/>
    <w:link w:val="580"/>
  </w:style>
  <w:style w:type="table" w:styleId="582">
    <w:name w:val="Обычная таблица"/>
    <w:next w:val="582"/>
    <w:link w:val="580"/>
    <w:semiHidden/>
    <w:tblPr/>
  </w:style>
  <w:style w:type="numbering" w:styleId="583">
    <w:name w:val="Нет списка"/>
    <w:next w:val="583"/>
    <w:link w:val="580"/>
    <w:semiHidden/>
  </w:style>
  <w:style w:type="character" w:styleId="584">
    <w:name w:val="WW8Num6z0"/>
    <w:next w:val="584"/>
    <w:link w:val="580"/>
    <w:rPr>
      <w:b w:val="false"/>
    </w:rPr>
  </w:style>
  <w:style w:type="character" w:styleId="585">
    <w:name w:val="Основной шрифт абзаца1"/>
    <w:next w:val="585"/>
    <w:link w:val="580"/>
  </w:style>
  <w:style w:type="character" w:styleId="586">
    <w:name w:val="Гиперссылка"/>
    <w:next w:val="586"/>
    <w:link w:val="580"/>
    <w:rPr>
      <w:color w:val="0000FF"/>
      <w:u w:val="single"/>
    </w:rPr>
  </w:style>
  <w:style w:type="character" w:styleId="587">
    <w:name w:val="Маркеры списка"/>
    <w:next w:val="587"/>
    <w:link w:val="580"/>
    <w:rPr>
      <w:rFonts w:ascii="OpenSymbol" w:hAnsi="OpenSymbol" w:eastAsia="OpenSymbol"/>
    </w:rPr>
  </w:style>
  <w:style w:type="paragraph" w:styleId="588">
    <w:name w:val="Заголовок"/>
    <w:basedOn w:val="580"/>
    <w:next w:val="589"/>
    <w:link w:val="580"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589">
    <w:name w:val="Основной текст"/>
    <w:basedOn w:val="580"/>
    <w:next w:val="589"/>
    <w:link w:val="580"/>
    <w:pPr>
      <w:spacing w:after="120" w:before="0"/>
    </w:pPr>
  </w:style>
  <w:style w:type="paragraph" w:styleId="590">
    <w:name w:val="Список"/>
    <w:basedOn w:val="589"/>
    <w:next w:val="590"/>
    <w:link w:val="580"/>
  </w:style>
  <w:style w:type="paragraph" w:styleId="591">
    <w:name w:val="Название1"/>
    <w:basedOn w:val="580"/>
    <w:next w:val="591"/>
    <w:link w:val="580"/>
    <w:rPr>
      <w:i/>
      <w:iCs/>
      <w:sz w:val="24"/>
      <w:szCs w:val="24"/>
    </w:rPr>
    <w:pPr>
      <w:spacing w:after="120" w:before="120"/>
    </w:pPr>
  </w:style>
  <w:style w:type="paragraph" w:styleId="592">
    <w:name w:val="Указатель1"/>
    <w:basedOn w:val="580"/>
    <w:next w:val="592"/>
    <w:link w:val="580"/>
  </w:style>
  <w:style w:type="paragraph" w:styleId="593">
    <w:name w:val="Содержимое таблицы"/>
    <w:basedOn w:val="580"/>
    <w:next w:val="593"/>
    <w:link w:val="580"/>
  </w:style>
  <w:style w:type="paragraph" w:styleId="594">
    <w:name w:val="Заголовок таблицы"/>
    <w:basedOn w:val="593"/>
    <w:next w:val="594"/>
    <w:link w:val="580"/>
    <w:rPr>
      <w:b/>
      <w:bCs/>
    </w:rPr>
    <w:pPr>
      <w:jc w:val="center"/>
    </w:pPr>
  </w:style>
  <w:style w:type="table" w:styleId="595">
    <w:name w:val="Сетка таблицы"/>
    <w:basedOn w:val="582"/>
    <w:next w:val="595"/>
    <w:link w:val="580"/>
    <w:tblPr/>
  </w:style>
  <w:style w:type="paragraph" w:styleId="596">
    <w:name w:val="Текст выноски"/>
    <w:basedOn w:val="580"/>
    <w:next w:val="596"/>
    <w:link w:val="597"/>
    <w:semiHidden/>
    <w:rPr>
      <w:rFonts w:ascii="Tahoma" w:hAnsi="Tahoma"/>
      <w:sz w:val="16"/>
      <w:szCs w:val="16"/>
      <w:lang w:val="en-US"/>
    </w:rPr>
  </w:style>
  <w:style w:type="character" w:styleId="597">
    <w:name w:val="Текст выноски Знак"/>
    <w:next w:val="597"/>
    <w:link w:val="596"/>
    <w:semiHidden/>
    <w:rPr>
      <w:rFonts w:ascii="Tahoma" w:hAnsi="Tahoma"/>
      <w:sz w:val="16"/>
      <w:szCs w:val="16"/>
      <w:lang w:eastAsia="ar-SA"/>
    </w:rPr>
  </w:style>
  <w:style w:type="paragraph" w:styleId="598">
    <w:name w:val="Без интервала"/>
    <w:next w:val="598"/>
    <w:link w:val="580"/>
    <w:rPr>
      <w:rFonts w:ascii="Calibri" w:hAnsi="Calibri"/>
      <w:sz w:val="22"/>
      <w:szCs w:val="22"/>
      <w:lang w:val="ru-RU" w:bidi="ar-SA" w:eastAsia="ru-RU"/>
    </w:rPr>
  </w:style>
  <w:style w:type="character" w:styleId="599">
    <w:name w:val="Пишущая машинка HTML"/>
    <w:next w:val="599"/>
    <w:link w:val="580"/>
    <w:rPr>
      <w:rFonts w:ascii="Arial Unicode MS" w:hAnsi="Arial Unicode MS" w:eastAsia="Arial Unicode MS"/>
      <w:sz w:val="20"/>
      <w:szCs w:val="20"/>
    </w:rPr>
  </w:style>
  <w:style w:type="paragraph" w:styleId="600">
    <w:name w:val="Основной текст с отступом 2"/>
    <w:basedOn w:val="580"/>
    <w:next w:val="600"/>
    <w:link w:val="601"/>
    <w:rPr>
      <w:rFonts w:ascii="Calibri" w:hAnsi="Calibri" w:eastAsia="Calibri"/>
      <w:sz w:val="22"/>
      <w:szCs w:val="22"/>
      <w:lang w:eastAsia="en-US"/>
    </w:rPr>
    <w:pPr>
      <w:ind w:left="283"/>
      <w:spacing w:lineRule="auto" w:line="480" w:after="120"/>
    </w:pPr>
  </w:style>
  <w:style w:type="character" w:styleId="601">
    <w:name w:val="Основной текст с отступом 2 Знак"/>
    <w:basedOn w:val="581"/>
    <w:next w:val="601"/>
    <w:link w:val="600"/>
    <w:rPr>
      <w:rFonts w:ascii="Calibri" w:hAnsi="Calibri" w:eastAsia="Calibri"/>
      <w:sz w:val="22"/>
      <w:szCs w:val="22"/>
      <w:lang w:eastAsia="en-US"/>
    </w:rPr>
  </w:style>
  <w:style w:type="paragraph" w:styleId="602">
    <w:name w:val="Основной текст 2"/>
    <w:basedOn w:val="580"/>
    <w:next w:val="602"/>
    <w:link w:val="603"/>
    <w:semiHidden/>
    <w:pPr>
      <w:spacing w:lineRule="auto" w:line="480" w:after="120"/>
    </w:pPr>
  </w:style>
  <w:style w:type="character" w:styleId="603">
    <w:name w:val="Основной текст 2 Знак"/>
    <w:basedOn w:val="581"/>
    <w:next w:val="603"/>
    <w:link w:val="602"/>
    <w:semiHidden/>
    <w:rPr>
      <w:sz w:val="24"/>
      <w:szCs w:val="24"/>
      <w:lang w:eastAsia="ar-SA"/>
    </w:rPr>
  </w:style>
  <w:style w:type="character" w:styleId="604" w:default="1">
    <w:name w:val="Default Paragraph Font"/>
    <w:uiPriority w:val="1"/>
    <w:semiHidden/>
    <w:unhideWhenUsed/>
  </w:style>
  <w:style w:type="numbering" w:styleId="605" w:default="1">
    <w:name w:val="No List"/>
    <w:uiPriority w:val="99"/>
    <w:semiHidden/>
    <w:unhideWhenUsed/>
  </w:style>
  <w:style w:type="paragraph" w:styleId="606" w:default="1">
    <w:name w:val="Normal"/>
    <w:qFormat/>
  </w:style>
  <w:style w:type="table" w:styleId="6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2020-11-26T07:06:43Z</dcterms:modified>
</cp:coreProperties>
</file>