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5B" w:rsidRPr="0058657D" w:rsidRDefault="00DC6BCC" w:rsidP="00FF6C5B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30860" cy="685800"/>
            <wp:effectExtent l="19050" t="0" r="254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C5B" w:rsidRPr="0058657D">
        <w:t xml:space="preserve">                                     </w:t>
      </w:r>
    </w:p>
    <w:p w:rsidR="00FF6C5B" w:rsidRPr="0058657D" w:rsidRDefault="00FF6C5B" w:rsidP="00FF6C5B">
      <w:pPr>
        <w:shd w:val="clear" w:color="auto" w:fill="FFFFFF"/>
        <w:spacing w:before="96"/>
        <w:ind w:right="-85"/>
        <w:jc w:val="center"/>
        <w:rPr>
          <w:b/>
          <w:bCs/>
          <w:spacing w:val="-7"/>
          <w:sz w:val="35"/>
          <w:szCs w:val="35"/>
        </w:rPr>
      </w:pPr>
      <w:r w:rsidRPr="0058657D">
        <w:rPr>
          <w:b/>
          <w:bCs/>
          <w:spacing w:val="-7"/>
          <w:sz w:val="35"/>
          <w:szCs w:val="35"/>
        </w:rPr>
        <w:t>КОНТРОЛЬНО-СЧЕТНАЯ ПАЛАТА</w:t>
      </w:r>
    </w:p>
    <w:p w:rsidR="00FF6C5B" w:rsidRPr="0058657D" w:rsidRDefault="00FF6C5B" w:rsidP="00FF6C5B">
      <w:pPr>
        <w:shd w:val="clear" w:color="auto" w:fill="FFFFFF"/>
        <w:spacing w:before="96" w:line="403" w:lineRule="exact"/>
        <w:ind w:right="55"/>
        <w:jc w:val="center"/>
        <w:rPr>
          <w:bCs/>
          <w:spacing w:val="-6"/>
          <w:sz w:val="35"/>
          <w:szCs w:val="35"/>
        </w:rPr>
      </w:pPr>
      <w:r w:rsidRPr="0058657D">
        <w:rPr>
          <w:b/>
          <w:bCs/>
          <w:spacing w:val="-6"/>
          <w:sz w:val="35"/>
          <w:szCs w:val="35"/>
        </w:rPr>
        <w:t xml:space="preserve"> ДАЛЬНЕРЕЧЕНСКОГО ГОРОДСКОГО ОКРУГА</w:t>
      </w:r>
    </w:p>
    <w:p w:rsidR="00FF6C5B" w:rsidRPr="0058657D" w:rsidRDefault="00FF6C5B" w:rsidP="00DE6FA6">
      <w:pPr>
        <w:jc w:val="center"/>
        <w:rPr>
          <w:b/>
          <w:sz w:val="28"/>
          <w:szCs w:val="28"/>
        </w:rPr>
      </w:pPr>
    </w:p>
    <w:p w:rsidR="00FF6C5B" w:rsidRPr="0058657D" w:rsidRDefault="00FF6C5B" w:rsidP="00FF6C5B">
      <w:pPr>
        <w:jc w:val="both"/>
        <w:rPr>
          <w:b/>
          <w:sz w:val="28"/>
          <w:szCs w:val="28"/>
        </w:rPr>
      </w:pPr>
    </w:p>
    <w:p w:rsidR="00FF6C5B" w:rsidRDefault="00C55D68" w:rsidP="00FF6C5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6946D6">
        <w:rPr>
          <w:sz w:val="28"/>
          <w:szCs w:val="28"/>
          <w:u w:val="single"/>
        </w:rPr>
        <w:t>8</w:t>
      </w:r>
      <w:r w:rsidR="00CC7912" w:rsidRPr="0058657D">
        <w:rPr>
          <w:sz w:val="28"/>
          <w:szCs w:val="28"/>
          <w:u w:val="single"/>
        </w:rPr>
        <w:t>.</w:t>
      </w:r>
      <w:r w:rsidR="0034676C">
        <w:rPr>
          <w:sz w:val="28"/>
          <w:szCs w:val="28"/>
          <w:u w:val="single"/>
        </w:rPr>
        <w:t>10</w:t>
      </w:r>
      <w:r w:rsidR="00CC7912" w:rsidRPr="0058657D">
        <w:rPr>
          <w:sz w:val="28"/>
          <w:szCs w:val="28"/>
          <w:u w:val="single"/>
        </w:rPr>
        <w:t>.20</w:t>
      </w:r>
      <w:r w:rsidR="009E2CF9" w:rsidRPr="0058657D">
        <w:rPr>
          <w:sz w:val="28"/>
          <w:szCs w:val="28"/>
          <w:u w:val="single"/>
        </w:rPr>
        <w:t>2</w:t>
      </w:r>
      <w:r w:rsidR="00F32CF1">
        <w:rPr>
          <w:sz w:val="28"/>
          <w:szCs w:val="28"/>
          <w:u w:val="single"/>
        </w:rPr>
        <w:t>4</w:t>
      </w:r>
      <w:r w:rsidR="00CC7912" w:rsidRPr="0058657D">
        <w:rPr>
          <w:sz w:val="28"/>
          <w:szCs w:val="28"/>
          <w:u w:val="single"/>
        </w:rPr>
        <w:t xml:space="preserve"> </w:t>
      </w:r>
      <w:r w:rsidR="00FF6C5B" w:rsidRPr="0058657D">
        <w:rPr>
          <w:b/>
          <w:sz w:val="28"/>
          <w:szCs w:val="28"/>
        </w:rPr>
        <w:t xml:space="preserve">          </w:t>
      </w:r>
      <w:r w:rsidR="00CC7912" w:rsidRPr="0058657D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 xml:space="preserve">                                                            </w:t>
      </w:r>
      <w:r w:rsidR="00B2358B">
        <w:rPr>
          <w:b/>
          <w:sz w:val="28"/>
          <w:szCs w:val="28"/>
        </w:rPr>
        <w:t xml:space="preserve">          </w:t>
      </w:r>
      <w:r w:rsidR="00FF6C5B" w:rsidRPr="0058657D">
        <w:rPr>
          <w:b/>
          <w:sz w:val="28"/>
          <w:szCs w:val="28"/>
        </w:rPr>
        <w:t>№</w:t>
      </w:r>
      <w:r w:rsidR="00CC7912" w:rsidRPr="0058657D">
        <w:rPr>
          <w:b/>
          <w:sz w:val="28"/>
          <w:szCs w:val="28"/>
        </w:rPr>
        <w:t xml:space="preserve">   </w:t>
      </w:r>
      <w:r w:rsidR="00CC7912" w:rsidRPr="0058657D">
        <w:rPr>
          <w:sz w:val="28"/>
          <w:szCs w:val="28"/>
          <w:u w:val="single"/>
        </w:rPr>
        <w:t>01-38/</w:t>
      </w:r>
      <w:r w:rsidR="0034676C">
        <w:rPr>
          <w:sz w:val="28"/>
          <w:szCs w:val="28"/>
          <w:u w:val="single"/>
        </w:rPr>
        <w:t>62</w:t>
      </w:r>
    </w:p>
    <w:p w:rsidR="00170586" w:rsidRPr="0058657D" w:rsidRDefault="00170586" w:rsidP="00FF6C5B">
      <w:pPr>
        <w:jc w:val="both"/>
        <w:rPr>
          <w:b/>
          <w:sz w:val="28"/>
          <w:szCs w:val="28"/>
        </w:rPr>
      </w:pPr>
    </w:p>
    <w:p w:rsidR="004510C7" w:rsidRPr="00A322AB" w:rsidRDefault="00FB6993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З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а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к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л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ю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ч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н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и</w:t>
      </w:r>
      <w:r w:rsidR="00D57175" w:rsidRPr="00A322AB">
        <w:rPr>
          <w:b/>
          <w:sz w:val="26"/>
          <w:szCs w:val="26"/>
        </w:rPr>
        <w:t xml:space="preserve"> </w:t>
      </w:r>
      <w:r w:rsidRPr="00A322AB">
        <w:rPr>
          <w:b/>
          <w:sz w:val="26"/>
          <w:szCs w:val="26"/>
        </w:rPr>
        <w:t>е</w:t>
      </w:r>
    </w:p>
    <w:p w:rsidR="00C94179" w:rsidRPr="00A322AB" w:rsidRDefault="00205D2B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н</w:t>
      </w:r>
      <w:r w:rsidR="003E7682" w:rsidRPr="00A322AB">
        <w:rPr>
          <w:b/>
          <w:sz w:val="26"/>
          <w:szCs w:val="26"/>
        </w:rPr>
        <w:t>а</w:t>
      </w:r>
      <w:r w:rsidR="008741FF" w:rsidRPr="00A322AB">
        <w:rPr>
          <w:b/>
          <w:sz w:val="26"/>
          <w:szCs w:val="26"/>
        </w:rPr>
        <w:t xml:space="preserve"> </w:t>
      </w:r>
      <w:r w:rsidR="00C94179" w:rsidRPr="00A322AB">
        <w:rPr>
          <w:b/>
          <w:sz w:val="26"/>
          <w:szCs w:val="26"/>
        </w:rPr>
        <w:t xml:space="preserve">проект решения Думы Дальнереченского городского округа </w:t>
      </w:r>
    </w:p>
    <w:p w:rsidR="009A21A9" w:rsidRDefault="00C94179" w:rsidP="00A322AB">
      <w:pPr>
        <w:jc w:val="center"/>
        <w:rPr>
          <w:b/>
          <w:sz w:val="26"/>
          <w:szCs w:val="26"/>
        </w:rPr>
      </w:pPr>
      <w:r w:rsidRPr="00A322AB">
        <w:rPr>
          <w:b/>
          <w:sz w:val="26"/>
          <w:szCs w:val="26"/>
        </w:rPr>
        <w:t>«О</w:t>
      </w:r>
      <w:r w:rsidR="009A21A9" w:rsidRPr="00A322AB">
        <w:rPr>
          <w:b/>
          <w:sz w:val="26"/>
          <w:szCs w:val="26"/>
        </w:rPr>
        <w:t xml:space="preserve"> внесении изменений и дополнений в решение Думы Дальнереченского городского округа от </w:t>
      </w:r>
      <w:r w:rsidR="000A02B8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6</w:t>
      </w:r>
      <w:r w:rsidR="009A21A9" w:rsidRPr="00A322AB">
        <w:rPr>
          <w:b/>
          <w:sz w:val="26"/>
          <w:szCs w:val="26"/>
        </w:rPr>
        <w:t>.</w:t>
      </w:r>
      <w:r w:rsidR="001F26EC" w:rsidRPr="00A322AB">
        <w:rPr>
          <w:b/>
          <w:sz w:val="26"/>
          <w:szCs w:val="26"/>
        </w:rPr>
        <w:t>1</w:t>
      </w:r>
      <w:r w:rsidR="009A21A9" w:rsidRPr="00A322AB">
        <w:rPr>
          <w:b/>
          <w:sz w:val="26"/>
          <w:szCs w:val="26"/>
        </w:rPr>
        <w:t>2.20</w:t>
      </w:r>
      <w:r w:rsidR="00A35A55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3</w:t>
      </w:r>
      <w:r w:rsidR="009A21A9" w:rsidRPr="00A322AB">
        <w:rPr>
          <w:b/>
          <w:sz w:val="26"/>
          <w:szCs w:val="26"/>
        </w:rPr>
        <w:t xml:space="preserve"> № </w:t>
      </w:r>
      <w:r w:rsidR="00DF298D" w:rsidRPr="00A322AB">
        <w:rPr>
          <w:b/>
          <w:sz w:val="26"/>
          <w:szCs w:val="26"/>
        </w:rPr>
        <w:t>1</w:t>
      </w:r>
      <w:r w:rsidR="00B47012" w:rsidRPr="00A322AB">
        <w:rPr>
          <w:b/>
          <w:sz w:val="26"/>
          <w:szCs w:val="26"/>
        </w:rPr>
        <w:t>16</w:t>
      </w:r>
      <w:r w:rsidR="009A1BB0" w:rsidRPr="00A322AB">
        <w:rPr>
          <w:b/>
          <w:sz w:val="26"/>
          <w:szCs w:val="26"/>
        </w:rPr>
        <w:t xml:space="preserve"> </w:t>
      </w:r>
      <w:r w:rsidR="009A21A9" w:rsidRPr="00A322AB">
        <w:rPr>
          <w:b/>
          <w:sz w:val="26"/>
          <w:szCs w:val="26"/>
        </w:rPr>
        <w:t>«О бюджете Дальнереченского городского округа на 20</w:t>
      </w:r>
      <w:r w:rsidR="00665D7A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4</w:t>
      </w:r>
      <w:r w:rsidR="009A21A9" w:rsidRPr="00A322AB">
        <w:rPr>
          <w:b/>
          <w:sz w:val="26"/>
          <w:szCs w:val="26"/>
        </w:rPr>
        <w:t xml:space="preserve"> год</w:t>
      </w:r>
      <w:r w:rsidR="001F26EC" w:rsidRPr="00A322AB">
        <w:rPr>
          <w:b/>
          <w:sz w:val="26"/>
          <w:szCs w:val="26"/>
        </w:rPr>
        <w:t xml:space="preserve"> и плановый период 20</w:t>
      </w:r>
      <w:r w:rsidR="00DC2DAC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5</w:t>
      </w:r>
      <w:r w:rsidR="001F26EC" w:rsidRPr="00A322AB">
        <w:rPr>
          <w:b/>
          <w:sz w:val="26"/>
          <w:szCs w:val="26"/>
        </w:rPr>
        <w:t xml:space="preserve"> – 20</w:t>
      </w:r>
      <w:r w:rsidR="00924693" w:rsidRPr="00A322AB">
        <w:rPr>
          <w:b/>
          <w:sz w:val="26"/>
          <w:szCs w:val="26"/>
        </w:rPr>
        <w:t>2</w:t>
      </w:r>
      <w:r w:rsidR="00B47012" w:rsidRPr="00A322AB">
        <w:rPr>
          <w:b/>
          <w:sz w:val="26"/>
          <w:szCs w:val="26"/>
        </w:rPr>
        <w:t>6</w:t>
      </w:r>
      <w:r w:rsidR="001F26EC" w:rsidRPr="00A322AB">
        <w:rPr>
          <w:b/>
          <w:sz w:val="26"/>
          <w:szCs w:val="26"/>
        </w:rPr>
        <w:t xml:space="preserve"> г</w:t>
      </w:r>
      <w:r w:rsidR="00C82B5C" w:rsidRPr="00A322AB">
        <w:rPr>
          <w:b/>
          <w:sz w:val="26"/>
          <w:szCs w:val="26"/>
        </w:rPr>
        <w:t>одов</w:t>
      </w:r>
      <w:r w:rsidR="001F26EC" w:rsidRPr="00A322AB">
        <w:rPr>
          <w:b/>
          <w:sz w:val="26"/>
          <w:szCs w:val="26"/>
        </w:rPr>
        <w:t>»</w:t>
      </w:r>
    </w:p>
    <w:p w:rsidR="00170586" w:rsidRPr="00A322AB" w:rsidRDefault="00170586" w:rsidP="00A322AB">
      <w:pPr>
        <w:jc w:val="center"/>
        <w:rPr>
          <w:b/>
          <w:sz w:val="26"/>
          <w:szCs w:val="26"/>
        </w:rPr>
      </w:pPr>
    </w:p>
    <w:p w:rsidR="001C6AE2" w:rsidRPr="00A322AB" w:rsidRDefault="00330903" w:rsidP="002A62BA">
      <w:pPr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>Контрольно-счетной палатой Дальнереченского городского округа</w:t>
      </w:r>
      <w:r w:rsidR="006F0EEC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43702C" w:rsidRPr="00A322AB">
        <w:rPr>
          <w:sz w:val="26"/>
          <w:szCs w:val="26"/>
        </w:rPr>
        <w:t xml:space="preserve">в соответствии с Бюджетным кодексом Российской Федерации, Положением о бюджетном </w:t>
      </w:r>
      <w:r w:rsidR="002D704B" w:rsidRPr="00A322AB">
        <w:rPr>
          <w:sz w:val="26"/>
          <w:szCs w:val="26"/>
        </w:rPr>
        <w:t xml:space="preserve">устройстве, бюджетном </w:t>
      </w:r>
      <w:r w:rsidR="0043702C" w:rsidRPr="00A322AB">
        <w:rPr>
          <w:sz w:val="26"/>
          <w:szCs w:val="26"/>
        </w:rPr>
        <w:t>процессе в Дальнереченском городском округе, утвержденным решением Думы Дальнереченского городского округа</w:t>
      </w:r>
      <w:r w:rsidR="00C55D68">
        <w:rPr>
          <w:sz w:val="26"/>
          <w:szCs w:val="26"/>
        </w:rPr>
        <w:t xml:space="preserve"> от 08.09.2015</w:t>
      </w:r>
      <w:r w:rsidR="0043702C" w:rsidRPr="00A322AB">
        <w:rPr>
          <w:sz w:val="26"/>
          <w:szCs w:val="26"/>
        </w:rPr>
        <w:t xml:space="preserve"> № 63, </w:t>
      </w:r>
      <w:r w:rsidRPr="00A322AB">
        <w:rPr>
          <w:sz w:val="26"/>
          <w:szCs w:val="26"/>
        </w:rPr>
        <w:t>на основании</w:t>
      </w:r>
      <w:r w:rsidR="00310BF1" w:rsidRPr="00A322AB">
        <w:rPr>
          <w:sz w:val="26"/>
          <w:szCs w:val="26"/>
        </w:rPr>
        <w:t xml:space="preserve"> Положения о Контрольно-счетной палате</w:t>
      </w:r>
      <w:r w:rsidR="00843EA9" w:rsidRPr="00A322AB">
        <w:rPr>
          <w:sz w:val="26"/>
          <w:szCs w:val="26"/>
        </w:rPr>
        <w:t>,</w:t>
      </w:r>
      <w:r w:rsidR="00310BF1" w:rsidRPr="00A322AB">
        <w:rPr>
          <w:sz w:val="26"/>
          <w:szCs w:val="26"/>
        </w:rPr>
        <w:t xml:space="preserve"> </w:t>
      </w:r>
      <w:r w:rsidR="00223754" w:rsidRPr="00A322AB">
        <w:rPr>
          <w:sz w:val="26"/>
          <w:szCs w:val="26"/>
        </w:rPr>
        <w:t>утвержденно</w:t>
      </w:r>
      <w:r w:rsidR="003F4D1A" w:rsidRPr="00A322AB">
        <w:rPr>
          <w:sz w:val="26"/>
          <w:szCs w:val="26"/>
        </w:rPr>
        <w:t>го</w:t>
      </w:r>
      <w:r w:rsidRPr="00A322AB">
        <w:rPr>
          <w:sz w:val="26"/>
          <w:szCs w:val="26"/>
        </w:rPr>
        <w:t xml:space="preserve"> решени</w:t>
      </w:r>
      <w:r w:rsidR="00223754" w:rsidRPr="00A322AB">
        <w:rPr>
          <w:sz w:val="26"/>
          <w:szCs w:val="26"/>
        </w:rPr>
        <w:t>ем</w:t>
      </w:r>
      <w:r w:rsidRPr="00A322AB">
        <w:rPr>
          <w:sz w:val="26"/>
          <w:szCs w:val="26"/>
        </w:rPr>
        <w:t xml:space="preserve"> Думы Дальнереченского городского округа от 29.11.2011 № 95</w:t>
      </w:r>
      <w:r w:rsidR="008E4F14" w:rsidRPr="00A322AB">
        <w:rPr>
          <w:sz w:val="26"/>
          <w:szCs w:val="26"/>
        </w:rPr>
        <w:t>,</w:t>
      </w:r>
      <w:r w:rsidRPr="00A322AB">
        <w:rPr>
          <w:sz w:val="26"/>
          <w:szCs w:val="26"/>
        </w:rPr>
        <w:t xml:space="preserve"> </w:t>
      </w:r>
      <w:r w:rsidR="00DF6D55" w:rsidRPr="00A322AB">
        <w:rPr>
          <w:sz w:val="26"/>
          <w:szCs w:val="26"/>
        </w:rPr>
        <w:t xml:space="preserve">проведена экспертиза </w:t>
      </w:r>
      <w:r w:rsidR="00C94179" w:rsidRPr="00A322AB">
        <w:rPr>
          <w:sz w:val="26"/>
          <w:szCs w:val="26"/>
        </w:rPr>
        <w:t>проект</w:t>
      </w:r>
      <w:r w:rsidR="00DF6D55" w:rsidRPr="00A322AB">
        <w:rPr>
          <w:sz w:val="26"/>
          <w:szCs w:val="26"/>
        </w:rPr>
        <w:t>а</w:t>
      </w:r>
      <w:r w:rsidR="00C94179" w:rsidRPr="00A322AB">
        <w:rPr>
          <w:sz w:val="26"/>
          <w:szCs w:val="26"/>
        </w:rPr>
        <w:t xml:space="preserve"> решения Думы </w:t>
      </w:r>
      <w:r w:rsidR="00F47143" w:rsidRPr="00A322AB">
        <w:rPr>
          <w:sz w:val="26"/>
          <w:szCs w:val="26"/>
        </w:rPr>
        <w:t>«О</w:t>
      </w:r>
      <w:r w:rsidR="005575F5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внесении изменений и дополнений в решение Думы Дальнереченского городского округа от </w:t>
      </w:r>
      <w:r w:rsidR="00CA4ADC" w:rsidRPr="00A322AB">
        <w:rPr>
          <w:sz w:val="26"/>
          <w:szCs w:val="26"/>
        </w:rPr>
        <w:t>26.12.2023</w:t>
      </w:r>
      <w:r w:rsidR="001B4BA1" w:rsidRPr="00A322AB">
        <w:rPr>
          <w:sz w:val="26"/>
          <w:szCs w:val="26"/>
        </w:rPr>
        <w:t xml:space="preserve"> </w:t>
      </w:r>
      <w:r w:rsidR="009A21A9" w:rsidRPr="00A322AB">
        <w:rPr>
          <w:sz w:val="26"/>
          <w:szCs w:val="26"/>
        </w:rPr>
        <w:t xml:space="preserve">№ </w:t>
      </w:r>
      <w:r w:rsidR="00CA4ADC" w:rsidRPr="00A322AB">
        <w:rPr>
          <w:sz w:val="26"/>
          <w:szCs w:val="26"/>
        </w:rPr>
        <w:t>116</w:t>
      </w:r>
      <w:r w:rsidR="009A21A9" w:rsidRPr="00A322AB">
        <w:rPr>
          <w:sz w:val="26"/>
          <w:szCs w:val="26"/>
        </w:rPr>
        <w:t xml:space="preserve"> «О бюджете Дальнереченского городского округа на 20</w:t>
      </w:r>
      <w:r w:rsidR="00665D7A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4</w:t>
      </w:r>
      <w:r w:rsidR="009A21A9" w:rsidRPr="00A322AB">
        <w:rPr>
          <w:sz w:val="26"/>
          <w:szCs w:val="26"/>
        </w:rPr>
        <w:t xml:space="preserve"> год</w:t>
      </w:r>
      <w:r w:rsidR="001F26EC" w:rsidRPr="00A322AB">
        <w:rPr>
          <w:sz w:val="26"/>
          <w:szCs w:val="26"/>
        </w:rPr>
        <w:t xml:space="preserve"> и плановый период 20</w:t>
      </w:r>
      <w:r w:rsidR="00DC2DAC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5</w:t>
      </w:r>
      <w:r w:rsidR="001F26EC" w:rsidRPr="00A322AB">
        <w:rPr>
          <w:sz w:val="26"/>
          <w:szCs w:val="26"/>
        </w:rPr>
        <w:t xml:space="preserve"> </w:t>
      </w:r>
      <w:r w:rsidR="00170586">
        <w:rPr>
          <w:sz w:val="26"/>
          <w:szCs w:val="26"/>
        </w:rPr>
        <w:t>и</w:t>
      </w:r>
      <w:r w:rsidR="001F26EC" w:rsidRPr="00A322AB">
        <w:rPr>
          <w:sz w:val="26"/>
          <w:szCs w:val="26"/>
        </w:rPr>
        <w:t xml:space="preserve"> 20</w:t>
      </w:r>
      <w:r w:rsidR="00083C08" w:rsidRPr="00A322AB">
        <w:rPr>
          <w:sz w:val="26"/>
          <w:szCs w:val="26"/>
        </w:rPr>
        <w:t>2</w:t>
      </w:r>
      <w:r w:rsidR="00CA4ADC" w:rsidRPr="00A322AB">
        <w:rPr>
          <w:sz w:val="26"/>
          <w:szCs w:val="26"/>
        </w:rPr>
        <w:t>6</w:t>
      </w:r>
      <w:r w:rsidR="001F26EC" w:rsidRPr="00A322AB">
        <w:rPr>
          <w:sz w:val="26"/>
          <w:szCs w:val="26"/>
        </w:rPr>
        <w:t xml:space="preserve"> г</w:t>
      </w:r>
      <w:r w:rsidR="00C82B5C" w:rsidRPr="00A322AB">
        <w:rPr>
          <w:sz w:val="26"/>
          <w:szCs w:val="26"/>
        </w:rPr>
        <w:t>одов</w:t>
      </w:r>
      <w:r w:rsidR="009A21A9" w:rsidRPr="00A322AB">
        <w:rPr>
          <w:sz w:val="26"/>
          <w:szCs w:val="26"/>
        </w:rPr>
        <w:t>»</w:t>
      </w:r>
      <w:r w:rsidR="009C2699" w:rsidRPr="00A322AB">
        <w:rPr>
          <w:sz w:val="26"/>
          <w:szCs w:val="26"/>
        </w:rPr>
        <w:t xml:space="preserve"> </w:t>
      </w:r>
      <w:r w:rsidR="001C6AE2" w:rsidRPr="00A322AB">
        <w:rPr>
          <w:sz w:val="26"/>
          <w:szCs w:val="26"/>
        </w:rPr>
        <w:t>(далее – проект решения).</w:t>
      </w:r>
    </w:p>
    <w:p w:rsidR="00A83308" w:rsidRPr="00946FCB" w:rsidRDefault="00A83308" w:rsidP="002A62BA">
      <w:pPr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с пояснительной запиской предоставлен </w:t>
      </w:r>
      <w:r w:rsidR="000A02B8" w:rsidRPr="00946FCB">
        <w:rPr>
          <w:sz w:val="26"/>
          <w:szCs w:val="26"/>
        </w:rPr>
        <w:t>в Контрольно-счетную палату</w:t>
      </w:r>
      <w:r w:rsidR="00C825FE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 xml:space="preserve">финансовым управлением администрации </w:t>
      </w:r>
      <w:r w:rsidR="00C825FE" w:rsidRPr="00946FCB">
        <w:rPr>
          <w:sz w:val="26"/>
          <w:szCs w:val="26"/>
        </w:rPr>
        <w:t xml:space="preserve"> Дальнереченского городского округа</w:t>
      </w:r>
      <w:r w:rsidR="000A02B8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>18.10.</w:t>
      </w:r>
      <w:r w:rsidR="00DF298D" w:rsidRPr="00946FCB">
        <w:rPr>
          <w:sz w:val="26"/>
          <w:szCs w:val="26"/>
        </w:rPr>
        <w:t>202</w:t>
      </w:r>
      <w:r w:rsidR="00632C36" w:rsidRPr="00946FCB">
        <w:rPr>
          <w:sz w:val="26"/>
          <w:szCs w:val="26"/>
        </w:rPr>
        <w:t>4</w:t>
      </w:r>
      <w:r w:rsidR="00210E85" w:rsidRPr="00946FCB">
        <w:rPr>
          <w:sz w:val="26"/>
          <w:szCs w:val="26"/>
        </w:rPr>
        <w:t xml:space="preserve"> </w:t>
      </w:r>
      <w:r w:rsidR="006A7287" w:rsidRPr="00946FCB">
        <w:rPr>
          <w:sz w:val="26"/>
          <w:szCs w:val="26"/>
        </w:rPr>
        <w:t>в электронном виде</w:t>
      </w:r>
      <w:r w:rsidR="00210E85" w:rsidRPr="00946FCB">
        <w:rPr>
          <w:sz w:val="26"/>
          <w:szCs w:val="26"/>
        </w:rPr>
        <w:t>.</w:t>
      </w:r>
      <w:r w:rsidRPr="00946FCB">
        <w:rPr>
          <w:sz w:val="26"/>
          <w:szCs w:val="26"/>
        </w:rPr>
        <w:t xml:space="preserve"> </w:t>
      </w:r>
      <w:r w:rsidR="00946FCB" w:rsidRPr="00946FCB">
        <w:rPr>
          <w:sz w:val="26"/>
          <w:szCs w:val="26"/>
        </w:rPr>
        <w:t>Одновременно представлены требуемые документы</w:t>
      </w:r>
      <w:r w:rsidR="00946FCB">
        <w:rPr>
          <w:sz w:val="26"/>
          <w:szCs w:val="26"/>
        </w:rPr>
        <w:t>,</w:t>
      </w:r>
      <w:r w:rsidR="00946FCB" w:rsidRPr="00946FCB">
        <w:rPr>
          <w:sz w:val="26"/>
          <w:szCs w:val="26"/>
        </w:rPr>
        <w:t xml:space="preserve"> в соответствии со ст. 43 Положения о бюджетном устройстве, бюджетном процессе в Дальнереченском городском округе.</w:t>
      </w:r>
    </w:p>
    <w:p w:rsidR="0043702C" w:rsidRPr="00A322AB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946FCB">
        <w:rPr>
          <w:sz w:val="26"/>
          <w:szCs w:val="26"/>
        </w:rPr>
        <w:t xml:space="preserve">Проект решения предлагает </w:t>
      </w:r>
      <w:r w:rsidR="0093072C" w:rsidRPr="00946FCB">
        <w:rPr>
          <w:sz w:val="26"/>
          <w:szCs w:val="26"/>
        </w:rPr>
        <w:t>седьмые</w:t>
      </w:r>
      <w:r w:rsidRPr="00946FCB">
        <w:rPr>
          <w:sz w:val="26"/>
          <w:szCs w:val="26"/>
        </w:rPr>
        <w:t xml:space="preserve"> изменения в текущем году в решение Думы </w:t>
      </w:r>
      <w:r w:rsidR="00FF66C8" w:rsidRPr="00946FCB">
        <w:rPr>
          <w:sz w:val="26"/>
          <w:szCs w:val="26"/>
        </w:rPr>
        <w:t>Дальнереченского</w:t>
      </w:r>
      <w:r w:rsidRPr="00946FCB">
        <w:rPr>
          <w:sz w:val="26"/>
          <w:szCs w:val="26"/>
        </w:rPr>
        <w:t xml:space="preserve"> городского округа от </w:t>
      </w:r>
      <w:r w:rsidR="00FF66C8" w:rsidRPr="00946FCB">
        <w:rPr>
          <w:sz w:val="26"/>
          <w:szCs w:val="26"/>
        </w:rPr>
        <w:t>2</w:t>
      </w:r>
      <w:r w:rsidR="00CA4ADC" w:rsidRPr="00946FCB">
        <w:rPr>
          <w:sz w:val="26"/>
          <w:szCs w:val="26"/>
        </w:rPr>
        <w:t>6</w:t>
      </w:r>
      <w:r w:rsidRPr="00946FCB">
        <w:rPr>
          <w:sz w:val="26"/>
          <w:szCs w:val="26"/>
        </w:rPr>
        <w:t>.12.202</w:t>
      </w:r>
      <w:r w:rsidR="00CA4ADC" w:rsidRPr="00946FCB">
        <w:rPr>
          <w:sz w:val="26"/>
          <w:szCs w:val="26"/>
        </w:rPr>
        <w:t>3</w:t>
      </w:r>
      <w:r w:rsidRPr="00946FCB">
        <w:rPr>
          <w:sz w:val="26"/>
          <w:szCs w:val="26"/>
        </w:rPr>
        <w:t xml:space="preserve"> № </w:t>
      </w:r>
      <w:r w:rsidR="00FF66C8" w:rsidRPr="00946FCB">
        <w:rPr>
          <w:sz w:val="26"/>
          <w:szCs w:val="26"/>
        </w:rPr>
        <w:t>1</w:t>
      </w:r>
      <w:r w:rsidR="00CA4ADC" w:rsidRPr="00946FCB">
        <w:rPr>
          <w:sz w:val="26"/>
          <w:szCs w:val="26"/>
        </w:rPr>
        <w:t>16</w:t>
      </w:r>
      <w:r w:rsidRPr="00946FCB">
        <w:rPr>
          <w:sz w:val="26"/>
          <w:szCs w:val="26"/>
        </w:rPr>
        <w:t xml:space="preserve"> «О бюджете</w:t>
      </w:r>
      <w:r w:rsidRPr="00A322AB">
        <w:rPr>
          <w:sz w:val="26"/>
          <w:szCs w:val="26"/>
        </w:rPr>
        <w:t xml:space="preserve"> </w:t>
      </w:r>
      <w:r w:rsidR="00FF66C8" w:rsidRPr="00A322AB">
        <w:rPr>
          <w:sz w:val="26"/>
          <w:szCs w:val="26"/>
        </w:rPr>
        <w:t>Дальнереченского</w:t>
      </w:r>
      <w:r w:rsidRPr="00A322AB">
        <w:rPr>
          <w:sz w:val="26"/>
          <w:szCs w:val="26"/>
        </w:rPr>
        <w:t xml:space="preserve"> городского округа на 202</w:t>
      </w:r>
      <w:r w:rsidR="00CA4ADC" w:rsidRPr="00A322AB">
        <w:rPr>
          <w:sz w:val="26"/>
          <w:szCs w:val="26"/>
        </w:rPr>
        <w:t>4</w:t>
      </w:r>
      <w:r w:rsidRPr="00A322AB">
        <w:rPr>
          <w:sz w:val="26"/>
          <w:szCs w:val="26"/>
        </w:rPr>
        <w:t xml:space="preserve"> год и плановый период 202</w:t>
      </w:r>
      <w:r w:rsidR="00CA4ADC" w:rsidRPr="00A322AB">
        <w:rPr>
          <w:sz w:val="26"/>
          <w:szCs w:val="26"/>
        </w:rPr>
        <w:t>5</w:t>
      </w:r>
      <w:r w:rsidRPr="00A322AB">
        <w:rPr>
          <w:sz w:val="26"/>
          <w:szCs w:val="26"/>
        </w:rPr>
        <w:t xml:space="preserve"> и 202</w:t>
      </w:r>
      <w:r w:rsidR="00CA4ADC" w:rsidRPr="00A322AB">
        <w:rPr>
          <w:sz w:val="26"/>
          <w:szCs w:val="26"/>
        </w:rPr>
        <w:t>6</w:t>
      </w:r>
      <w:r w:rsidRPr="00A322AB">
        <w:rPr>
          <w:sz w:val="26"/>
          <w:szCs w:val="26"/>
        </w:rPr>
        <w:t xml:space="preserve"> годов»</w:t>
      </w:r>
      <w:r w:rsidR="00C20860" w:rsidRPr="00A322AB">
        <w:rPr>
          <w:sz w:val="26"/>
          <w:szCs w:val="26"/>
        </w:rPr>
        <w:t xml:space="preserve"> (далее – Решение о бюджете)</w:t>
      </w:r>
      <w:r w:rsidRPr="00A322AB">
        <w:rPr>
          <w:sz w:val="26"/>
          <w:szCs w:val="26"/>
        </w:rPr>
        <w:t>.</w:t>
      </w:r>
    </w:p>
    <w:p w:rsidR="0043702C" w:rsidRDefault="0043702C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A322AB">
        <w:rPr>
          <w:sz w:val="26"/>
          <w:szCs w:val="26"/>
        </w:rPr>
        <w:t xml:space="preserve">Изменение характеристик бюджета обусловлено необходимостью </w:t>
      </w:r>
      <w:r w:rsidR="00170586">
        <w:rPr>
          <w:sz w:val="26"/>
          <w:szCs w:val="26"/>
        </w:rPr>
        <w:t xml:space="preserve">корректировки доходов и расходов бюджета, </w:t>
      </w:r>
      <w:r w:rsidR="003465E7" w:rsidRPr="00A322AB">
        <w:rPr>
          <w:sz w:val="26"/>
          <w:szCs w:val="26"/>
        </w:rPr>
        <w:t xml:space="preserve">объема бюджетных ассигнований </w:t>
      </w:r>
      <w:r w:rsidR="00170586">
        <w:rPr>
          <w:sz w:val="26"/>
          <w:szCs w:val="26"/>
        </w:rPr>
        <w:t xml:space="preserve">резервного фонда администрации Дальнереченского городского округа на 2024год, </w:t>
      </w:r>
      <w:r w:rsidR="003465E7" w:rsidRPr="00A322AB">
        <w:rPr>
          <w:sz w:val="26"/>
          <w:szCs w:val="26"/>
        </w:rPr>
        <w:t>дорожного фонда Дальнереченского городского округа на 2024 год, размера подлежащего зачислению доходов от использования имущества, находящегося в государственной и муниципальной собственности; перераспределение</w:t>
      </w:r>
      <w:r w:rsidR="00170586">
        <w:rPr>
          <w:sz w:val="26"/>
          <w:szCs w:val="26"/>
        </w:rPr>
        <w:t>м</w:t>
      </w:r>
      <w:r w:rsidRPr="00A322AB">
        <w:rPr>
          <w:sz w:val="26"/>
          <w:szCs w:val="26"/>
        </w:rPr>
        <w:t xml:space="preserve"> бюджетных ассигнований </w:t>
      </w:r>
      <w:r w:rsidR="003465E7" w:rsidRPr="00A322AB">
        <w:rPr>
          <w:sz w:val="26"/>
          <w:szCs w:val="26"/>
        </w:rPr>
        <w:t>по</w:t>
      </w:r>
      <w:r w:rsidRPr="00A322AB">
        <w:rPr>
          <w:sz w:val="26"/>
          <w:szCs w:val="26"/>
        </w:rPr>
        <w:t xml:space="preserve"> раз</w:t>
      </w:r>
      <w:r w:rsidR="000120AA" w:rsidRPr="00A322AB">
        <w:rPr>
          <w:sz w:val="26"/>
          <w:szCs w:val="26"/>
        </w:rPr>
        <w:t>делам, подразделам, целевым статьям и видам</w:t>
      </w:r>
      <w:r w:rsidRPr="00A322AB">
        <w:rPr>
          <w:sz w:val="26"/>
          <w:szCs w:val="26"/>
        </w:rPr>
        <w:t xml:space="preserve"> расходов</w:t>
      </w:r>
      <w:r w:rsidR="003465E7" w:rsidRPr="00A322AB">
        <w:rPr>
          <w:sz w:val="26"/>
          <w:szCs w:val="26"/>
        </w:rPr>
        <w:t xml:space="preserve"> классификации расходов бюджет</w:t>
      </w:r>
      <w:r w:rsidR="00170586">
        <w:rPr>
          <w:sz w:val="26"/>
          <w:szCs w:val="26"/>
        </w:rPr>
        <w:t>а, в ведомственной структуре расходов, и расходов по муниципальным программам</w:t>
      </w:r>
      <w:r w:rsidRPr="00A322AB">
        <w:rPr>
          <w:sz w:val="26"/>
          <w:szCs w:val="26"/>
        </w:rPr>
        <w:t>.</w:t>
      </w:r>
    </w:p>
    <w:p w:rsidR="00E61B4E" w:rsidRDefault="00E61B4E" w:rsidP="002A62BA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1554F1" w:rsidRDefault="00E61B4E" w:rsidP="002A62BA">
      <w:pPr>
        <w:ind w:firstLine="567"/>
        <w:contextualSpacing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1.</w:t>
      </w:r>
      <w:r w:rsidR="00850F5F">
        <w:rPr>
          <w:rFonts w:eastAsia="Calibri"/>
          <w:b/>
          <w:sz w:val="26"/>
          <w:szCs w:val="26"/>
          <w:lang w:eastAsia="en-US"/>
        </w:rPr>
        <w:t xml:space="preserve"> </w:t>
      </w:r>
      <w:r w:rsidR="0071671B">
        <w:rPr>
          <w:rFonts w:eastAsia="Calibri"/>
          <w:b/>
          <w:sz w:val="26"/>
          <w:szCs w:val="26"/>
          <w:lang w:eastAsia="en-US"/>
        </w:rPr>
        <w:t>Изменение</w:t>
      </w:r>
      <w:r w:rsidR="001554F1">
        <w:rPr>
          <w:rFonts w:eastAsia="Calibri"/>
          <w:b/>
          <w:sz w:val="26"/>
          <w:szCs w:val="26"/>
          <w:lang w:eastAsia="en-US"/>
        </w:rPr>
        <w:t xml:space="preserve"> доходной части бюджета</w:t>
      </w:r>
      <w:r w:rsidR="0071671B">
        <w:rPr>
          <w:rFonts w:eastAsia="Calibri"/>
          <w:b/>
          <w:sz w:val="26"/>
          <w:szCs w:val="26"/>
          <w:lang w:eastAsia="en-US"/>
        </w:rPr>
        <w:t>.</w:t>
      </w:r>
    </w:p>
    <w:p w:rsidR="001554F1" w:rsidRPr="00621540" w:rsidRDefault="001554F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21540">
        <w:rPr>
          <w:rFonts w:eastAsia="Calibri"/>
          <w:sz w:val="26"/>
          <w:szCs w:val="26"/>
          <w:lang w:eastAsia="en-US"/>
        </w:rPr>
        <w:t>В соответствии с предоставленными на экспертизу документами</w:t>
      </w:r>
      <w:r w:rsidR="006F0EEC">
        <w:rPr>
          <w:rFonts w:eastAsia="Calibri"/>
          <w:sz w:val="26"/>
          <w:szCs w:val="26"/>
          <w:lang w:eastAsia="en-US"/>
        </w:rPr>
        <w:t>,</w:t>
      </w:r>
      <w:r w:rsidRPr="00621540">
        <w:rPr>
          <w:rFonts w:eastAsia="Calibri"/>
          <w:sz w:val="26"/>
          <w:szCs w:val="26"/>
          <w:lang w:eastAsia="en-US"/>
        </w:rPr>
        <w:t xml:space="preserve"> общий объём доходов бюджета </w:t>
      </w:r>
      <w:r w:rsidR="0071671B">
        <w:rPr>
          <w:rFonts w:eastAsia="Calibri"/>
          <w:sz w:val="26"/>
          <w:szCs w:val="26"/>
          <w:lang w:eastAsia="en-US"/>
        </w:rPr>
        <w:t xml:space="preserve">Дальнереченского городского округа </w:t>
      </w:r>
      <w:r w:rsidRPr="00621540">
        <w:rPr>
          <w:rFonts w:eastAsia="Calibri"/>
          <w:sz w:val="26"/>
          <w:szCs w:val="26"/>
          <w:lang w:eastAsia="en-US"/>
        </w:rPr>
        <w:t>на 20</w:t>
      </w:r>
      <w:r>
        <w:rPr>
          <w:rFonts w:eastAsia="Calibri"/>
          <w:sz w:val="26"/>
          <w:szCs w:val="26"/>
          <w:lang w:eastAsia="en-US"/>
        </w:rPr>
        <w:t>24</w:t>
      </w:r>
      <w:r w:rsidRPr="00621540">
        <w:rPr>
          <w:rFonts w:eastAsia="Calibri"/>
          <w:sz w:val="26"/>
          <w:szCs w:val="26"/>
          <w:lang w:eastAsia="en-US"/>
        </w:rPr>
        <w:t xml:space="preserve"> год составит </w:t>
      </w:r>
      <w:r w:rsidR="00D26BAE">
        <w:rPr>
          <w:rFonts w:eastAsia="Calibri"/>
          <w:sz w:val="26"/>
          <w:szCs w:val="26"/>
          <w:lang w:eastAsia="en-US"/>
        </w:rPr>
        <w:t>1 527 442,9</w:t>
      </w:r>
      <w:r w:rsidRPr="00621540">
        <w:rPr>
          <w:rFonts w:eastAsia="Calibri"/>
          <w:sz w:val="26"/>
          <w:szCs w:val="26"/>
          <w:lang w:eastAsia="en-US"/>
        </w:rPr>
        <w:t xml:space="preserve"> тыс. руб</w:t>
      </w:r>
      <w:r w:rsidR="00E61B4E">
        <w:rPr>
          <w:rFonts w:eastAsia="Calibri"/>
          <w:sz w:val="26"/>
          <w:szCs w:val="26"/>
          <w:lang w:eastAsia="en-US"/>
        </w:rPr>
        <w:t>.</w:t>
      </w:r>
      <w:r w:rsidRPr="00621540">
        <w:rPr>
          <w:rFonts w:eastAsia="Calibri"/>
          <w:sz w:val="26"/>
          <w:szCs w:val="26"/>
          <w:lang w:eastAsia="en-US"/>
        </w:rPr>
        <w:t xml:space="preserve"> </w:t>
      </w:r>
    </w:p>
    <w:p w:rsidR="0071671B" w:rsidRDefault="001554F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621540">
        <w:rPr>
          <w:rFonts w:eastAsia="Calibri"/>
          <w:sz w:val="26"/>
          <w:szCs w:val="26"/>
          <w:lang w:eastAsia="en-US"/>
        </w:rPr>
        <w:t>По сравнению с объ</w:t>
      </w:r>
      <w:r>
        <w:rPr>
          <w:rFonts w:eastAsia="Calibri"/>
          <w:sz w:val="26"/>
          <w:szCs w:val="26"/>
          <w:lang w:eastAsia="en-US"/>
        </w:rPr>
        <w:t xml:space="preserve">ёмом доходов, </w:t>
      </w:r>
      <w:r w:rsidRPr="00621540">
        <w:rPr>
          <w:rFonts w:eastAsia="Calibri"/>
          <w:sz w:val="26"/>
          <w:szCs w:val="26"/>
          <w:lang w:eastAsia="en-US"/>
        </w:rPr>
        <w:t>предусмотренным решением Думы «О бюджете Дальне</w:t>
      </w:r>
      <w:r w:rsidR="0071671B">
        <w:rPr>
          <w:rFonts w:eastAsia="Calibri"/>
          <w:sz w:val="26"/>
          <w:szCs w:val="26"/>
          <w:lang w:eastAsia="en-US"/>
        </w:rPr>
        <w:t xml:space="preserve">реченского </w:t>
      </w:r>
      <w:r w:rsidRPr="00621540">
        <w:rPr>
          <w:rFonts w:eastAsia="Calibri"/>
          <w:sz w:val="26"/>
          <w:szCs w:val="26"/>
          <w:lang w:eastAsia="en-US"/>
        </w:rPr>
        <w:t>городского округа на 20</w:t>
      </w:r>
      <w:r>
        <w:rPr>
          <w:rFonts w:eastAsia="Calibri"/>
          <w:sz w:val="26"/>
          <w:szCs w:val="26"/>
          <w:lang w:eastAsia="en-US"/>
        </w:rPr>
        <w:t xml:space="preserve">24 </w:t>
      </w:r>
      <w:r w:rsidRPr="00621540">
        <w:rPr>
          <w:rFonts w:eastAsia="Calibri"/>
          <w:sz w:val="26"/>
          <w:szCs w:val="26"/>
          <w:lang w:eastAsia="en-US"/>
        </w:rPr>
        <w:t>год и плановый период 20</w:t>
      </w:r>
      <w:r>
        <w:rPr>
          <w:rFonts w:eastAsia="Calibri"/>
          <w:sz w:val="26"/>
          <w:szCs w:val="26"/>
          <w:lang w:eastAsia="en-US"/>
        </w:rPr>
        <w:t>25</w:t>
      </w:r>
      <w:r w:rsidRPr="00621540">
        <w:rPr>
          <w:rFonts w:eastAsia="Calibri"/>
          <w:sz w:val="26"/>
          <w:szCs w:val="26"/>
          <w:lang w:eastAsia="en-US"/>
        </w:rPr>
        <w:t xml:space="preserve"> и 202</w:t>
      </w:r>
      <w:r>
        <w:rPr>
          <w:rFonts w:eastAsia="Calibri"/>
          <w:sz w:val="26"/>
          <w:szCs w:val="26"/>
          <w:lang w:eastAsia="en-US"/>
        </w:rPr>
        <w:t>6</w:t>
      </w:r>
      <w:r w:rsidRPr="00621540">
        <w:rPr>
          <w:rFonts w:eastAsia="Calibri"/>
          <w:sz w:val="26"/>
          <w:szCs w:val="26"/>
          <w:lang w:eastAsia="en-US"/>
        </w:rPr>
        <w:t xml:space="preserve"> годов»</w:t>
      </w:r>
      <w:r w:rsidR="0071671B">
        <w:rPr>
          <w:rFonts w:eastAsia="Calibri"/>
          <w:sz w:val="26"/>
          <w:szCs w:val="26"/>
          <w:lang w:eastAsia="en-US"/>
        </w:rPr>
        <w:t xml:space="preserve"> </w:t>
      </w:r>
      <w:r w:rsidR="0071671B">
        <w:rPr>
          <w:rFonts w:eastAsia="Calibri"/>
          <w:sz w:val="26"/>
          <w:szCs w:val="26"/>
          <w:lang w:eastAsia="en-US"/>
        </w:rPr>
        <w:lastRenderedPageBreak/>
        <w:t xml:space="preserve">(в редакции решения </w:t>
      </w:r>
      <w:r w:rsidRPr="00621540">
        <w:rPr>
          <w:rFonts w:eastAsia="Calibri"/>
          <w:sz w:val="26"/>
          <w:szCs w:val="26"/>
          <w:lang w:eastAsia="en-US"/>
        </w:rPr>
        <w:t xml:space="preserve">от </w:t>
      </w:r>
      <w:r w:rsidR="00D26BAE">
        <w:rPr>
          <w:rFonts w:eastAsia="Calibri"/>
          <w:sz w:val="26"/>
          <w:szCs w:val="26"/>
          <w:lang w:eastAsia="en-US"/>
        </w:rPr>
        <w:t>27.08</w:t>
      </w:r>
      <w:r w:rsidRPr="00621540"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eastAsia="en-US"/>
        </w:rPr>
        <w:t>24</w:t>
      </w:r>
      <w:r w:rsidRPr="00621540">
        <w:rPr>
          <w:rFonts w:eastAsia="Calibri"/>
          <w:sz w:val="26"/>
          <w:szCs w:val="26"/>
          <w:lang w:eastAsia="en-US"/>
        </w:rPr>
        <w:t xml:space="preserve"> г. № </w:t>
      </w:r>
      <w:r w:rsidR="00D26BAE">
        <w:rPr>
          <w:rFonts w:eastAsia="Calibri"/>
          <w:sz w:val="26"/>
          <w:szCs w:val="26"/>
          <w:lang w:eastAsia="en-US"/>
        </w:rPr>
        <w:t>83</w:t>
      </w:r>
      <w:r w:rsidR="0071671B">
        <w:rPr>
          <w:rFonts w:eastAsia="Calibri"/>
          <w:sz w:val="26"/>
          <w:szCs w:val="26"/>
          <w:lang w:eastAsia="en-US"/>
        </w:rPr>
        <w:t xml:space="preserve">), увеличение </w:t>
      </w:r>
      <w:r>
        <w:rPr>
          <w:rFonts w:eastAsia="Calibri"/>
          <w:sz w:val="26"/>
          <w:szCs w:val="26"/>
          <w:lang w:eastAsia="en-US"/>
        </w:rPr>
        <w:t xml:space="preserve">составило </w:t>
      </w:r>
      <w:r w:rsidR="0071671B">
        <w:rPr>
          <w:rFonts w:eastAsia="Calibri"/>
          <w:sz w:val="26"/>
          <w:szCs w:val="26"/>
          <w:lang w:eastAsia="en-US"/>
        </w:rPr>
        <w:t xml:space="preserve">(+) </w:t>
      </w:r>
      <w:r w:rsidR="00D26BAE">
        <w:rPr>
          <w:rFonts w:eastAsia="Calibri"/>
          <w:sz w:val="26"/>
          <w:szCs w:val="26"/>
          <w:lang w:eastAsia="en-US"/>
        </w:rPr>
        <w:t>69 </w:t>
      </w:r>
      <w:r w:rsidR="000D3621">
        <w:rPr>
          <w:rFonts w:eastAsia="Calibri"/>
          <w:sz w:val="26"/>
          <w:szCs w:val="26"/>
          <w:lang w:eastAsia="en-US"/>
        </w:rPr>
        <w:t>660</w:t>
      </w:r>
      <w:r>
        <w:rPr>
          <w:rFonts w:eastAsia="Calibri"/>
          <w:sz w:val="26"/>
          <w:szCs w:val="26"/>
          <w:lang w:eastAsia="en-US"/>
        </w:rPr>
        <w:t xml:space="preserve"> тыс. руб</w:t>
      </w:r>
      <w:r w:rsidR="006F0EEC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(или </w:t>
      </w:r>
      <w:r w:rsidR="0071671B">
        <w:rPr>
          <w:rFonts w:eastAsia="Calibri"/>
          <w:sz w:val="26"/>
          <w:szCs w:val="26"/>
          <w:lang w:eastAsia="en-US"/>
        </w:rPr>
        <w:t xml:space="preserve">(+) </w:t>
      </w:r>
      <w:r w:rsidR="00D26BAE">
        <w:rPr>
          <w:rFonts w:eastAsia="Calibri"/>
          <w:sz w:val="26"/>
          <w:szCs w:val="26"/>
          <w:lang w:eastAsia="en-US"/>
        </w:rPr>
        <w:t>4,8</w:t>
      </w:r>
      <w:r w:rsidR="0071671B">
        <w:rPr>
          <w:rFonts w:eastAsia="Calibri"/>
          <w:sz w:val="26"/>
          <w:szCs w:val="26"/>
          <w:lang w:eastAsia="en-US"/>
        </w:rPr>
        <w:t>%).</w:t>
      </w:r>
    </w:p>
    <w:p w:rsidR="006F0EEC" w:rsidRDefault="006F0EEC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Анализ изменения структуры основных показателей бюджета Дальнереченского городского округа на 2024год представлен в Таблице 1. Увеличить доходы бюджета предлагается за счет межбюджетных трансфертов на сумму (+) </w:t>
      </w:r>
      <w:r w:rsidR="00D26BAE">
        <w:rPr>
          <w:rFonts w:eastAsia="Calibri"/>
          <w:sz w:val="26"/>
          <w:szCs w:val="26"/>
          <w:lang w:eastAsia="en-US"/>
        </w:rPr>
        <w:t>57 328,99</w:t>
      </w:r>
      <w:r>
        <w:rPr>
          <w:rFonts w:eastAsia="Calibri"/>
          <w:sz w:val="26"/>
          <w:szCs w:val="26"/>
          <w:lang w:eastAsia="en-US"/>
        </w:rPr>
        <w:t xml:space="preserve"> тыс. руб</w:t>
      </w:r>
      <w:r w:rsidR="00D26BA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 xml:space="preserve"> (</w:t>
      </w:r>
      <w:r w:rsidRPr="006C5885">
        <w:rPr>
          <w:rFonts w:eastAsia="Calibri"/>
          <w:sz w:val="26"/>
          <w:szCs w:val="26"/>
          <w:lang w:eastAsia="en-US"/>
        </w:rPr>
        <w:t xml:space="preserve">или на (+) </w:t>
      </w:r>
      <w:r w:rsidR="00D26BAE" w:rsidRPr="006C5885">
        <w:rPr>
          <w:rFonts w:eastAsia="Calibri"/>
          <w:sz w:val="26"/>
          <w:szCs w:val="26"/>
          <w:lang w:eastAsia="en-US"/>
        </w:rPr>
        <w:t>6,5</w:t>
      </w:r>
      <w:r w:rsidRPr="006C5885">
        <w:rPr>
          <w:rFonts w:eastAsia="Calibri"/>
          <w:sz w:val="26"/>
          <w:szCs w:val="26"/>
          <w:lang w:eastAsia="en-US"/>
        </w:rPr>
        <w:t xml:space="preserve"> %) и за счет собственных доходов на (+) </w:t>
      </w:r>
      <w:r w:rsidR="00D26BAE" w:rsidRPr="006C5885">
        <w:rPr>
          <w:rFonts w:eastAsia="Calibri"/>
          <w:sz w:val="26"/>
          <w:szCs w:val="26"/>
          <w:lang w:eastAsia="en-US"/>
        </w:rPr>
        <w:t>12 331</w:t>
      </w:r>
      <w:r w:rsidRPr="006C5885">
        <w:rPr>
          <w:rFonts w:eastAsia="Calibri"/>
          <w:sz w:val="26"/>
          <w:szCs w:val="26"/>
          <w:lang w:eastAsia="en-US"/>
        </w:rPr>
        <w:t xml:space="preserve"> тыс. руб. (или на (+) </w:t>
      </w:r>
      <w:r w:rsidR="00D26BAE" w:rsidRPr="006C5885">
        <w:rPr>
          <w:rFonts w:eastAsia="Calibri"/>
          <w:sz w:val="26"/>
          <w:szCs w:val="26"/>
          <w:lang w:eastAsia="en-US"/>
        </w:rPr>
        <w:t>2,2</w:t>
      </w:r>
      <w:r w:rsidRPr="006C5885">
        <w:rPr>
          <w:rFonts w:eastAsia="Calibri"/>
          <w:sz w:val="26"/>
          <w:szCs w:val="26"/>
          <w:lang w:eastAsia="en-US"/>
        </w:rPr>
        <w:t>%).</w:t>
      </w:r>
      <w:r w:rsidRPr="006C5885">
        <w:rPr>
          <w:rFonts w:eastAsia="Calibri"/>
          <w:b/>
          <w:sz w:val="26"/>
          <w:szCs w:val="26"/>
          <w:lang w:eastAsia="en-US"/>
        </w:rPr>
        <w:t xml:space="preserve">  </w:t>
      </w:r>
      <w:r w:rsidRPr="006C5885">
        <w:rPr>
          <w:rFonts w:eastAsia="Calibri"/>
          <w:sz w:val="26"/>
          <w:szCs w:val="26"/>
          <w:lang w:eastAsia="en-US"/>
        </w:rPr>
        <w:t>В результате предлагаемых корректировок меняется структура доходов бюджета: у</w:t>
      </w:r>
      <w:r w:rsidR="006C5885" w:rsidRPr="006C5885">
        <w:rPr>
          <w:rFonts w:eastAsia="Calibri"/>
          <w:sz w:val="26"/>
          <w:szCs w:val="26"/>
          <w:lang w:eastAsia="en-US"/>
        </w:rPr>
        <w:t>меньше</w:t>
      </w:r>
      <w:r w:rsidRPr="006C5885">
        <w:rPr>
          <w:rFonts w:eastAsia="Calibri"/>
          <w:sz w:val="26"/>
          <w:szCs w:val="26"/>
          <w:lang w:eastAsia="en-US"/>
        </w:rPr>
        <w:t>ние на (</w:t>
      </w:r>
      <w:r w:rsidR="006C5885" w:rsidRPr="006C5885">
        <w:rPr>
          <w:rFonts w:eastAsia="Calibri"/>
          <w:sz w:val="26"/>
          <w:szCs w:val="26"/>
          <w:lang w:eastAsia="en-US"/>
        </w:rPr>
        <w:t>-</w:t>
      </w:r>
      <w:r w:rsidRPr="006C5885">
        <w:rPr>
          <w:rFonts w:eastAsia="Calibri"/>
          <w:sz w:val="26"/>
          <w:szCs w:val="26"/>
          <w:lang w:eastAsia="en-US"/>
        </w:rPr>
        <w:t xml:space="preserve">) </w:t>
      </w:r>
      <w:r w:rsidR="006C5885" w:rsidRPr="006C5885">
        <w:rPr>
          <w:rFonts w:eastAsia="Calibri"/>
          <w:sz w:val="26"/>
          <w:szCs w:val="26"/>
          <w:lang w:eastAsia="en-US"/>
        </w:rPr>
        <w:t>1</w:t>
      </w:r>
      <w:r w:rsidRPr="006C5885">
        <w:rPr>
          <w:rFonts w:eastAsia="Calibri"/>
          <w:sz w:val="26"/>
          <w:szCs w:val="26"/>
          <w:lang w:eastAsia="en-US"/>
        </w:rPr>
        <w:t>% доли собственных доходов и, соответственно, у</w:t>
      </w:r>
      <w:r w:rsidR="006C5885" w:rsidRPr="006C5885">
        <w:rPr>
          <w:rFonts w:eastAsia="Calibri"/>
          <w:sz w:val="26"/>
          <w:szCs w:val="26"/>
          <w:lang w:eastAsia="en-US"/>
        </w:rPr>
        <w:t>величе</w:t>
      </w:r>
      <w:r w:rsidRPr="006C5885">
        <w:rPr>
          <w:rFonts w:eastAsia="Calibri"/>
          <w:sz w:val="26"/>
          <w:szCs w:val="26"/>
          <w:lang w:eastAsia="en-US"/>
        </w:rPr>
        <w:t>ние доли безвозмездных поступлений на (</w:t>
      </w:r>
      <w:r w:rsidR="006C5885" w:rsidRPr="006C5885">
        <w:rPr>
          <w:rFonts w:eastAsia="Calibri"/>
          <w:sz w:val="26"/>
          <w:szCs w:val="26"/>
          <w:lang w:eastAsia="en-US"/>
        </w:rPr>
        <w:t>+</w:t>
      </w:r>
      <w:r w:rsidRPr="006C5885">
        <w:rPr>
          <w:rFonts w:eastAsia="Calibri"/>
          <w:sz w:val="26"/>
          <w:szCs w:val="26"/>
          <w:lang w:eastAsia="en-US"/>
        </w:rPr>
        <w:t xml:space="preserve">) </w:t>
      </w:r>
      <w:r w:rsidR="006C5885" w:rsidRPr="006C5885">
        <w:rPr>
          <w:rFonts w:eastAsia="Calibri"/>
          <w:sz w:val="26"/>
          <w:szCs w:val="26"/>
          <w:lang w:eastAsia="en-US"/>
        </w:rPr>
        <w:t>1</w:t>
      </w:r>
      <w:r w:rsidRPr="006C5885">
        <w:rPr>
          <w:rFonts w:eastAsia="Calibri"/>
          <w:sz w:val="26"/>
          <w:szCs w:val="26"/>
          <w:lang w:eastAsia="en-US"/>
        </w:rPr>
        <w:t>%.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1554F1" w:rsidRPr="0071671B" w:rsidRDefault="006F0EEC" w:rsidP="002A62BA">
      <w:pPr>
        <w:ind w:firstLine="567"/>
        <w:jc w:val="center"/>
        <w:rPr>
          <w:rFonts w:eastAsia="Calibri"/>
          <w:sz w:val="22"/>
          <w:szCs w:val="22"/>
          <w:lang w:eastAsia="en-US"/>
        </w:rPr>
      </w:pPr>
      <w:r w:rsidRPr="002A62BA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</w:t>
      </w:r>
      <w:r w:rsidR="002A62BA">
        <w:rPr>
          <w:rFonts w:eastAsia="Calibri"/>
          <w:sz w:val="22"/>
          <w:szCs w:val="22"/>
          <w:lang w:eastAsia="en-US"/>
        </w:rPr>
        <w:t xml:space="preserve">     </w:t>
      </w:r>
      <w:r w:rsidRPr="002A62BA">
        <w:rPr>
          <w:rFonts w:eastAsia="Calibri"/>
          <w:sz w:val="22"/>
          <w:szCs w:val="22"/>
          <w:lang w:eastAsia="en-US"/>
        </w:rPr>
        <w:t xml:space="preserve">   </w:t>
      </w:r>
      <w:r w:rsidR="0071671B" w:rsidRPr="002A62BA">
        <w:rPr>
          <w:rFonts w:eastAsia="Calibri"/>
          <w:sz w:val="22"/>
          <w:szCs w:val="22"/>
          <w:lang w:eastAsia="en-US"/>
        </w:rPr>
        <w:t xml:space="preserve">Таблица </w:t>
      </w:r>
      <w:r w:rsidR="001554F1" w:rsidRPr="002A62BA">
        <w:rPr>
          <w:rFonts w:eastAsia="Calibri"/>
          <w:sz w:val="22"/>
          <w:szCs w:val="22"/>
          <w:lang w:eastAsia="en-US"/>
        </w:rPr>
        <w:t>1</w:t>
      </w:r>
      <w:r w:rsidR="002A62BA">
        <w:rPr>
          <w:rFonts w:eastAsia="Calibri"/>
          <w:sz w:val="22"/>
          <w:szCs w:val="22"/>
          <w:lang w:eastAsia="en-US"/>
        </w:rPr>
        <w:t xml:space="preserve"> </w:t>
      </w:r>
      <w:r w:rsidR="001554F1" w:rsidRPr="00FA7E87">
        <w:rPr>
          <w:rFonts w:eastAsia="Calibri"/>
          <w:sz w:val="22"/>
          <w:szCs w:val="22"/>
          <w:lang w:eastAsia="en-US"/>
        </w:rPr>
        <w:t>(тыс. руб</w:t>
      </w:r>
      <w:r>
        <w:rPr>
          <w:rFonts w:eastAsia="Calibri"/>
          <w:sz w:val="22"/>
          <w:szCs w:val="22"/>
          <w:lang w:eastAsia="en-US"/>
        </w:rPr>
        <w:t>.</w:t>
      </w:r>
      <w:r w:rsidR="001554F1" w:rsidRPr="00FA7E87">
        <w:rPr>
          <w:rFonts w:eastAsia="Calibri"/>
          <w:sz w:val="22"/>
          <w:szCs w:val="22"/>
          <w:lang w:eastAsia="en-US"/>
        </w:rPr>
        <w:t>)</w:t>
      </w:r>
    </w:p>
    <w:tbl>
      <w:tblPr>
        <w:tblW w:w="10774" w:type="dxa"/>
        <w:tblInd w:w="-743" w:type="dxa"/>
        <w:tblLayout w:type="fixed"/>
        <w:tblLook w:val="04A0"/>
      </w:tblPr>
      <w:tblGrid>
        <w:gridCol w:w="1418"/>
        <w:gridCol w:w="1261"/>
        <w:gridCol w:w="1433"/>
        <w:gridCol w:w="655"/>
        <w:gridCol w:w="1261"/>
        <w:gridCol w:w="724"/>
        <w:gridCol w:w="1221"/>
        <w:gridCol w:w="816"/>
        <w:gridCol w:w="1119"/>
        <w:gridCol w:w="866"/>
      </w:tblGrid>
      <w:tr w:rsidR="00963E49" w:rsidRPr="00F96C43" w:rsidTr="007A08AA">
        <w:trPr>
          <w:trHeight w:val="27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F96C43">
              <w:rPr>
                <w:bCs/>
                <w:color w:val="000000"/>
                <w:sz w:val="20"/>
                <w:szCs w:val="20"/>
              </w:rPr>
              <w:t>аименование показателей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Решение Думы ДГО от 26.12.2023 №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F96C43">
              <w:rPr>
                <w:bCs/>
                <w:color w:val="000000"/>
                <w:sz w:val="20"/>
                <w:szCs w:val="20"/>
              </w:rPr>
              <w:t xml:space="preserve">116 </w:t>
            </w:r>
          </w:p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на 2024 год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D26BA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>Решение Думы ДГО от 27.0</w:t>
            </w:r>
            <w:r w:rsidR="00D26BAE">
              <w:rPr>
                <w:bCs/>
                <w:color w:val="000000"/>
                <w:sz w:val="20"/>
                <w:szCs w:val="20"/>
              </w:rPr>
              <w:t>8</w:t>
            </w:r>
            <w:r w:rsidRPr="004B088A">
              <w:rPr>
                <w:bCs/>
                <w:color w:val="000000"/>
                <w:sz w:val="20"/>
                <w:szCs w:val="20"/>
              </w:rPr>
              <w:t xml:space="preserve">.2024 № </w:t>
            </w:r>
            <w:r w:rsidR="00D26BAE">
              <w:rPr>
                <w:bCs/>
                <w:color w:val="000000"/>
                <w:sz w:val="20"/>
                <w:szCs w:val="20"/>
              </w:rPr>
              <w:t>83</w:t>
            </w:r>
            <w:r w:rsidRPr="004B088A">
              <w:rPr>
                <w:bCs/>
                <w:color w:val="000000"/>
                <w:sz w:val="20"/>
                <w:szCs w:val="20"/>
              </w:rPr>
              <w:t xml:space="preserve"> на 2024 год</w:t>
            </w:r>
          </w:p>
        </w:tc>
        <w:tc>
          <w:tcPr>
            <w:tcW w:w="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963E49">
            <w:pPr>
              <w:ind w:right="-108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 xml:space="preserve">структура  </w:t>
            </w:r>
          </w:p>
          <w:p w:rsidR="00963E49" w:rsidRPr="004B088A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Pr="004B088A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088A">
              <w:rPr>
                <w:bCs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</w:t>
            </w:r>
            <w:r w:rsidRPr="00F96C43">
              <w:rPr>
                <w:bCs/>
                <w:color w:val="000000"/>
                <w:sz w:val="20"/>
                <w:szCs w:val="20"/>
              </w:rPr>
              <w:t>труктура</w:t>
            </w:r>
          </w:p>
          <w:p w:rsidR="00963E49" w:rsidRPr="00F96C43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0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63E49" w:rsidRDefault="00963E49" w:rsidP="00F96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Pr="00F96C43">
              <w:rPr>
                <w:bCs/>
                <w:color w:val="000000"/>
                <w:sz w:val="20"/>
                <w:szCs w:val="20"/>
              </w:rPr>
              <w:t>тклонение плана на 2024 год</w:t>
            </w:r>
          </w:p>
        </w:tc>
      </w:tr>
      <w:tr w:rsidR="00963E49" w:rsidRPr="00F96C43" w:rsidTr="007A08AA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от первоначального</w:t>
            </w:r>
            <w:r>
              <w:rPr>
                <w:bCs/>
                <w:color w:val="000000"/>
                <w:sz w:val="20"/>
                <w:szCs w:val="20"/>
              </w:rPr>
              <w:t xml:space="preserve"> решения </w:t>
            </w:r>
          </w:p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(№116 от 26.12.2023)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963E49" w:rsidRPr="00F96C43" w:rsidRDefault="00963E49" w:rsidP="00D5332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от последней редакции</w:t>
            </w:r>
            <w:r w:rsidR="004B088A">
              <w:rPr>
                <w:bCs/>
                <w:color w:val="000000"/>
                <w:sz w:val="20"/>
                <w:szCs w:val="20"/>
              </w:rPr>
              <w:t xml:space="preserve"> (№</w:t>
            </w:r>
            <w:r w:rsidR="00D53326">
              <w:rPr>
                <w:bCs/>
                <w:color w:val="000000"/>
                <w:sz w:val="20"/>
                <w:szCs w:val="20"/>
              </w:rPr>
              <w:t>83</w:t>
            </w:r>
            <w:r w:rsidR="004B088A">
              <w:rPr>
                <w:bCs/>
                <w:color w:val="000000"/>
                <w:sz w:val="20"/>
                <w:szCs w:val="20"/>
              </w:rPr>
              <w:t xml:space="preserve"> от 27.0</w:t>
            </w:r>
            <w:r w:rsidR="00D53326">
              <w:rPr>
                <w:bCs/>
                <w:color w:val="000000"/>
                <w:sz w:val="20"/>
                <w:szCs w:val="20"/>
              </w:rPr>
              <w:t>8</w:t>
            </w:r>
            <w:r w:rsidR="004B088A">
              <w:rPr>
                <w:bCs/>
                <w:color w:val="000000"/>
                <w:sz w:val="20"/>
                <w:szCs w:val="20"/>
              </w:rPr>
              <w:t>.2024)</w:t>
            </w:r>
          </w:p>
        </w:tc>
      </w:tr>
      <w:tr w:rsidR="00963E49" w:rsidRPr="00F96C43" w:rsidTr="007A08AA">
        <w:trPr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4B088A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96C43">
              <w:rPr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963E49" w:rsidRPr="00F96C43" w:rsidTr="007A08AA">
        <w:trPr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Доходы, 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1 106 568,6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D26BAE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1 457 782,9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1 527 442,9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 w:rsidR="000D3621">
              <w:rPr>
                <w:color w:val="000000"/>
                <w:sz w:val="22"/>
                <w:szCs w:val="22"/>
              </w:rPr>
              <w:t>351 214,3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31,7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D3621">
              <w:rPr>
                <w:color w:val="000000"/>
                <w:sz w:val="22"/>
                <w:szCs w:val="22"/>
              </w:rPr>
              <w:t>69 660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963E49" w:rsidRPr="00F96C43" w:rsidTr="007A08AA">
        <w:trPr>
          <w:trHeight w:val="5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545 417,6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D26BAE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572 817,6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585 148,6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5870A4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27 400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12 331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963E49" w:rsidRPr="00F96C43" w:rsidTr="007A08AA">
        <w:trPr>
          <w:trHeight w:val="40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6C43">
              <w:rPr>
                <w:i/>
                <w:i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561 151,1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D26BAE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884 965,3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942 294,3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5870A4" w:rsidP="00FA7E8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 w:rsidR="000D3621">
              <w:rPr>
                <w:color w:val="000000"/>
                <w:sz w:val="22"/>
                <w:szCs w:val="22"/>
              </w:rPr>
              <w:t>323 814,2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D3621">
              <w:rPr>
                <w:color w:val="000000"/>
                <w:sz w:val="22"/>
                <w:szCs w:val="22"/>
              </w:rPr>
              <w:t>57 329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963E49" w:rsidRPr="00F96C43" w:rsidTr="007A08AA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1 114 933,6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1 529 248,3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1 598 908,3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0D3621">
              <w:rPr>
                <w:color w:val="000000"/>
                <w:sz w:val="22"/>
                <w:szCs w:val="22"/>
              </w:rPr>
              <w:t>414 314,7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37,2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69 660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 xml:space="preserve">+ </w:t>
            </w:r>
            <w:r w:rsidR="000D3621">
              <w:rPr>
                <w:color w:val="000000"/>
                <w:sz w:val="22"/>
                <w:szCs w:val="22"/>
              </w:rPr>
              <w:t>4,6</w:t>
            </w:r>
          </w:p>
        </w:tc>
      </w:tr>
      <w:tr w:rsidR="00963E49" w:rsidRPr="00F96C43" w:rsidTr="007A08AA">
        <w:trPr>
          <w:trHeight w:val="4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Дефицит(-), Профицит (+)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-8 365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FA7E87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-71 465,4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5870A4" w:rsidP="00FA7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4B088A" w:rsidRDefault="00963E49" w:rsidP="005870A4">
            <w:pPr>
              <w:jc w:val="center"/>
              <w:rPr>
                <w:color w:val="000000"/>
                <w:sz w:val="22"/>
                <w:szCs w:val="22"/>
              </w:rPr>
            </w:pPr>
            <w:r w:rsidRPr="004B088A">
              <w:rPr>
                <w:color w:val="000000"/>
                <w:sz w:val="22"/>
                <w:szCs w:val="22"/>
              </w:rPr>
              <w:t>-71</w:t>
            </w:r>
            <w:r w:rsidR="005870A4">
              <w:rPr>
                <w:color w:val="000000"/>
                <w:sz w:val="22"/>
                <w:szCs w:val="22"/>
              </w:rPr>
              <w:t> 465,4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5870A4" w:rsidP="00FA7E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+ 63 </w:t>
            </w:r>
            <w:r w:rsidR="000D3621">
              <w:rPr>
                <w:color w:val="000000"/>
                <w:sz w:val="22"/>
                <w:szCs w:val="22"/>
              </w:rPr>
              <w:t>1</w:t>
            </w:r>
            <w:r w:rsidRPr="00F96C43">
              <w:rPr>
                <w:color w:val="000000"/>
                <w:sz w:val="22"/>
                <w:szCs w:val="22"/>
              </w:rPr>
              <w:t>00,4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63E49" w:rsidRPr="00F96C43" w:rsidRDefault="00963E49" w:rsidP="000D3621">
            <w:pPr>
              <w:jc w:val="center"/>
              <w:rPr>
                <w:color w:val="000000"/>
                <w:sz w:val="22"/>
                <w:szCs w:val="22"/>
              </w:rPr>
            </w:pPr>
            <w:r w:rsidRPr="00F96C43">
              <w:rPr>
                <w:color w:val="000000"/>
                <w:sz w:val="22"/>
                <w:szCs w:val="22"/>
              </w:rPr>
              <w:t>в 8,</w:t>
            </w:r>
            <w:r w:rsidR="000D3621">
              <w:rPr>
                <w:color w:val="000000"/>
                <w:sz w:val="22"/>
                <w:szCs w:val="22"/>
              </w:rPr>
              <w:t>5</w:t>
            </w:r>
            <w:r w:rsidRPr="00F96C43">
              <w:rPr>
                <w:color w:val="000000"/>
                <w:sz w:val="22"/>
                <w:szCs w:val="22"/>
              </w:rPr>
              <w:t xml:space="preserve"> раз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963E49" w:rsidP="00A83E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3E49" w:rsidRPr="00F96C43" w:rsidRDefault="000D3621" w:rsidP="00A83E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A0E25">
              <w:rPr>
                <w:color w:val="000000"/>
                <w:sz w:val="22"/>
                <w:szCs w:val="22"/>
              </w:rPr>
              <w:t>1,5</w:t>
            </w:r>
          </w:p>
        </w:tc>
      </w:tr>
    </w:tbl>
    <w:p w:rsidR="001554F1" w:rsidRDefault="001554F1" w:rsidP="001554F1">
      <w:pPr>
        <w:spacing w:line="276" w:lineRule="auto"/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59742F" w:rsidRPr="00367B55" w:rsidRDefault="00BB2912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67B55">
        <w:rPr>
          <w:rFonts w:eastAsia="Calibri"/>
          <w:sz w:val="26"/>
          <w:szCs w:val="26"/>
          <w:lang w:eastAsia="en-US"/>
        </w:rPr>
        <w:t xml:space="preserve">1.1. </w:t>
      </w:r>
      <w:r w:rsidR="00806DE5" w:rsidRPr="00367B55">
        <w:rPr>
          <w:rFonts w:eastAsia="Calibri"/>
          <w:sz w:val="26"/>
          <w:szCs w:val="26"/>
          <w:lang w:eastAsia="en-US"/>
        </w:rPr>
        <w:t xml:space="preserve">Анализ представленных изменений устанавливает изменение объемов межбюджетных трансфертов, сформированных на основании Закона Приморского края от </w:t>
      </w:r>
      <w:r w:rsidR="00D013E1" w:rsidRPr="00367B55">
        <w:rPr>
          <w:rFonts w:eastAsia="Calibri"/>
          <w:sz w:val="26"/>
          <w:szCs w:val="26"/>
          <w:lang w:eastAsia="en-US"/>
        </w:rPr>
        <w:t>03.10.2024</w:t>
      </w:r>
      <w:r w:rsidR="00806DE5" w:rsidRPr="00367B55">
        <w:rPr>
          <w:rFonts w:eastAsia="Calibri"/>
          <w:sz w:val="26"/>
          <w:szCs w:val="26"/>
          <w:lang w:eastAsia="en-US"/>
        </w:rPr>
        <w:t xml:space="preserve"> № </w:t>
      </w:r>
      <w:r w:rsidR="00D013E1" w:rsidRPr="00367B55">
        <w:rPr>
          <w:rFonts w:eastAsia="Calibri"/>
          <w:sz w:val="26"/>
          <w:szCs w:val="26"/>
          <w:lang w:eastAsia="en-US"/>
        </w:rPr>
        <w:t>655</w:t>
      </w:r>
      <w:r w:rsidR="00806DE5" w:rsidRPr="00367B55">
        <w:rPr>
          <w:rFonts w:eastAsia="Calibri"/>
          <w:sz w:val="26"/>
          <w:szCs w:val="26"/>
          <w:lang w:eastAsia="en-US"/>
        </w:rPr>
        <w:t>-КЗ «О внесении изменений в Закон Приморского края «О краевом бюджете на 2024год и плановый период 2025 и 2026годов»</w:t>
      </w:r>
      <w:r w:rsidR="00D013E1" w:rsidRPr="00367B55">
        <w:rPr>
          <w:rFonts w:eastAsia="Calibri"/>
          <w:sz w:val="26"/>
          <w:szCs w:val="26"/>
          <w:lang w:eastAsia="en-US"/>
        </w:rPr>
        <w:t xml:space="preserve"> и распоряжений Правительства Приморского края от 22.08.2024 № 589-рп, от 27.08.2024 № 598-рп, от 29.08.2024 № 604-рп</w:t>
      </w:r>
      <w:r w:rsidR="00806DE5" w:rsidRPr="00367B55">
        <w:rPr>
          <w:rFonts w:eastAsia="Calibri"/>
          <w:sz w:val="26"/>
          <w:szCs w:val="26"/>
          <w:lang w:eastAsia="en-US"/>
        </w:rPr>
        <w:t>.</w:t>
      </w:r>
      <w:r w:rsidR="0059742F" w:rsidRPr="00367B55">
        <w:rPr>
          <w:rFonts w:eastAsia="Calibri"/>
          <w:sz w:val="26"/>
          <w:szCs w:val="26"/>
          <w:lang w:eastAsia="en-US"/>
        </w:rPr>
        <w:t xml:space="preserve"> </w:t>
      </w:r>
    </w:p>
    <w:p w:rsidR="00806DE5" w:rsidRPr="00367B55" w:rsidRDefault="0059742F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67B55">
        <w:rPr>
          <w:rFonts w:eastAsia="Calibri"/>
          <w:sz w:val="26"/>
          <w:szCs w:val="26"/>
          <w:lang w:eastAsia="en-US"/>
        </w:rPr>
        <w:t xml:space="preserve">В целом, увеличение доходов по безвозмездным поступлениям составит (+) </w:t>
      </w:r>
      <w:r w:rsidR="00D013E1" w:rsidRPr="00367B55">
        <w:rPr>
          <w:rFonts w:eastAsia="Calibri"/>
          <w:sz w:val="26"/>
          <w:szCs w:val="26"/>
          <w:lang w:eastAsia="en-US"/>
        </w:rPr>
        <w:t>57 329</w:t>
      </w:r>
      <w:r w:rsidRPr="00367B55">
        <w:rPr>
          <w:rFonts w:eastAsia="Calibri"/>
          <w:sz w:val="26"/>
          <w:szCs w:val="26"/>
          <w:lang w:eastAsia="en-US"/>
        </w:rPr>
        <w:t xml:space="preserve"> тыс.руб., в т.ч.</w:t>
      </w:r>
    </w:p>
    <w:p w:rsidR="00F54169" w:rsidRPr="00367B55" w:rsidRDefault="00F54169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806DE5" w:rsidRDefault="00806DE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367B55">
        <w:rPr>
          <w:rFonts w:eastAsia="Calibri"/>
          <w:sz w:val="26"/>
          <w:szCs w:val="26"/>
          <w:u w:val="single"/>
          <w:lang w:eastAsia="en-US"/>
        </w:rPr>
        <w:t xml:space="preserve">Уменьшение </w:t>
      </w:r>
      <w:r w:rsidRPr="00367B55">
        <w:rPr>
          <w:rFonts w:eastAsia="Calibri"/>
          <w:sz w:val="26"/>
          <w:szCs w:val="26"/>
          <w:lang w:eastAsia="en-US"/>
        </w:rPr>
        <w:t xml:space="preserve">на (-) </w:t>
      </w:r>
      <w:r w:rsidR="00D013E1" w:rsidRPr="00367B55">
        <w:rPr>
          <w:rFonts w:eastAsia="Calibri"/>
          <w:sz w:val="26"/>
          <w:szCs w:val="26"/>
          <w:lang w:eastAsia="en-US"/>
        </w:rPr>
        <w:t>6 246</w:t>
      </w:r>
      <w:r w:rsidRPr="00367B55">
        <w:rPr>
          <w:rFonts w:eastAsia="Calibri"/>
          <w:sz w:val="26"/>
          <w:szCs w:val="26"/>
          <w:lang w:eastAsia="en-US"/>
        </w:rPr>
        <w:t xml:space="preserve"> тыс.руб., из них:</w:t>
      </w:r>
    </w:p>
    <w:p w:rsidR="00367B55" w:rsidRPr="00367B55" w:rsidRDefault="00367B5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AD5BAA" w:rsidRPr="00367B55" w:rsidRDefault="00AD5BAA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 xml:space="preserve">(-) 1 755,6 тыс.руб. </w:t>
      </w:r>
      <w:r w:rsidRPr="00367B55">
        <w:rPr>
          <w:sz w:val="26"/>
          <w:szCs w:val="26"/>
          <w:shd w:val="clear" w:color="auto" w:fill="FFFFFF"/>
        </w:rPr>
        <w:t>п</w:t>
      </w:r>
      <w:r w:rsidRPr="00367B55">
        <w:rPr>
          <w:sz w:val="26"/>
          <w:szCs w:val="26"/>
        </w:rPr>
        <w:t>рочие субсидии бюджетам городских округов (строительство, реконструкция, ремонт обьектов культуры);</w:t>
      </w:r>
    </w:p>
    <w:p w:rsidR="00AD5BAA" w:rsidRPr="00367B55" w:rsidRDefault="00AD5BAA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(-) 1 230,7 тыс.руб.субвенции  на компенсацию части платы, взимаемой с родителей (законных представителей) за присмотр и уход за детьми, посещающими образовательные организации);</w:t>
      </w:r>
    </w:p>
    <w:p w:rsidR="00AD5BAA" w:rsidRPr="00367B55" w:rsidRDefault="00AD5BAA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(-) 776,8 тыс.руб. субвенции бюджетам городских округов на выполнение передаваемых полномочий субъектов РФ (обеспечение питанием детей);</w:t>
      </w:r>
    </w:p>
    <w:p w:rsidR="00AD5BAA" w:rsidRPr="00367B55" w:rsidRDefault="00AD5BAA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(-) 279,6 тыс. руб. субвенции бюджетам городских округов на выполнение передаваемых полномочий субъектов РФ (социальная поддержка педагогическим работникам);</w:t>
      </w:r>
    </w:p>
    <w:p w:rsidR="00AD5BAA" w:rsidRPr="00367B55" w:rsidRDefault="00AD5BAA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 xml:space="preserve">(-) 2 203,2 тыс.руб. субвенции бюджетам городских округов на выполнение передаваемых полномочий субъектов РФ (обеспечение детей- сирот и детей, оставшихся </w:t>
      </w:r>
      <w:r w:rsidRPr="00367B55">
        <w:rPr>
          <w:sz w:val="26"/>
          <w:szCs w:val="26"/>
        </w:rPr>
        <w:lastRenderedPageBreak/>
        <w:t>без попечения родителей, лиц из числа детей- сирот и детей, оставшихся без попечения родителей, жилыми помещениями за счет средств краевого бюджета).</w:t>
      </w:r>
    </w:p>
    <w:p w:rsidR="00D013E1" w:rsidRPr="00367B55" w:rsidRDefault="00D013E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367B55" w:rsidRPr="00367B55" w:rsidRDefault="0059742F" w:rsidP="00367B55">
      <w:pPr>
        <w:jc w:val="both"/>
        <w:rPr>
          <w:rFonts w:eastAsia="Calibri"/>
          <w:sz w:val="26"/>
          <w:szCs w:val="26"/>
          <w:lang w:eastAsia="en-US"/>
        </w:rPr>
      </w:pPr>
      <w:r w:rsidRPr="00367B55">
        <w:rPr>
          <w:rFonts w:eastAsia="Calibri"/>
          <w:sz w:val="26"/>
          <w:szCs w:val="26"/>
          <w:u w:val="single"/>
          <w:lang w:eastAsia="en-US"/>
        </w:rPr>
        <w:t>Увеличение</w:t>
      </w:r>
      <w:r w:rsidRPr="00367B55">
        <w:rPr>
          <w:rFonts w:eastAsia="Calibri"/>
          <w:sz w:val="26"/>
          <w:szCs w:val="26"/>
          <w:lang w:eastAsia="en-US"/>
        </w:rPr>
        <w:t xml:space="preserve"> на (+) </w:t>
      </w:r>
      <w:r w:rsidR="00367B55" w:rsidRPr="00367B55">
        <w:rPr>
          <w:rFonts w:eastAsia="Calibri"/>
          <w:sz w:val="26"/>
          <w:szCs w:val="26"/>
          <w:lang w:eastAsia="en-US"/>
        </w:rPr>
        <w:t>63 575</w:t>
      </w:r>
      <w:r w:rsidRPr="00367B55">
        <w:rPr>
          <w:rFonts w:eastAsia="Calibri"/>
          <w:sz w:val="26"/>
          <w:szCs w:val="26"/>
          <w:lang w:eastAsia="en-US"/>
        </w:rPr>
        <w:t xml:space="preserve"> тыс.руб.</w:t>
      </w:r>
      <w:r w:rsidR="00367B55" w:rsidRPr="00367B55">
        <w:rPr>
          <w:rFonts w:eastAsia="Calibri"/>
          <w:sz w:val="26"/>
          <w:szCs w:val="26"/>
          <w:lang w:eastAsia="en-US"/>
        </w:rPr>
        <w:t>, из них:</w:t>
      </w:r>
    </w:p>
    <w:p w:rsidR="00367B55" w:rsidRPr="00367B55" w:rsidRDefault="00367B55" w:rsidP="00367B55">
      <w:pPr>
        <w:jc w:val="both"/>
        <w:rPr>
          <w:sz w:val="26"/>
          <w:szCs w:val="26"/>
        </w:rPr>
      </w:pPr>
    </w:p>
    <w:p w:rsidR="00367B55" w:rsidRPr="00367B55" w:rsidRDefault="00367B55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 xml:space="preserve">(+) 52 288,2 тыс.руб. </w:t>
      </w:r>
      <w:r w:rsidRPr="00367B55">
        <w:rPr>
          <w:sz w:val="26"/>
          <w:szCs w:val="26"/>
          <w:shd w:val="clear" w:color="auto" w:fill="FFFFFF"/>
        </w:rPr>
        <w:t>п</w:t>
      </w:r>
      <w:r w:rsidRPr="00367B55">
        <w:rPr>
          <w:sz w:val="26"/>
          <w:szCs w:val="26"/>
        </w:rPr>
        <w:t>рочие субсидии бюджетам городских округов - (резервный фонд Правительства Приморского края по ликвидации чрезвычайной ситуации природного и техногенного характера);</w:t>
      </w:r>
    </w:p>
    <w:p w:rsidR="00367B55" w:rsidRPr="00367B55" w:rsidRDefault="00367B55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(+)1 306,3 тыс.руб. -</w:t>
      </w:r>
      <w:r w:rsidRPr="00367B55">
        <w:rPr>
          <w:sz w:val="26"/>
          <w:szCs w:val="26"/>
          <w:shd w:val="clear" w:color="auto" w:fill="FFFFFF"/>
        </w:rPr>
        <w:t xml:space="preserve"> п</w:t>
      </w:r>
      <w:r w:rsidRPr="00367B55">
        <w:rPr>
          <w:sz w:val="26"/>
          <w:szCs w:val="26"/>
        </w:rPr>
        <w:t>рочие субсидии бюджетам городских округов (обеспечение граждан твердым топливом (дрова);</w:t>
      </w:r>
    </w:p>
    <w:p w:rsidR="00367B55" w:rsidRPr="00367B55" w:rsidRDefault="00367B55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(+)234,4 тыс.руб. - межбюджетные трансферты (на обеспечение выплат ежемесячного денежного вознаграждения советникам директоров за счет средств федерального бюджета);</w:t>
      </w:r>
    </w:p>
    <w:p w:rsidR="00367B55" w:rsidRPr="00367B55" w:rsidRDefault="00367B55" w:rsidP="004C6C8F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(+)9 746,1 тыс.руб. - межбюджетные трансферты (ежемесячное денежное вознаграждение за классное руководство педагогическим работникам).</w:t>
      </w:r>
    </w:p>
    <w:p w:rsidR="00F54169" w:rsidRPr="00344F78" w:rsidRDefault="00F54169" w:rsidP="002A62BA">
      <w:pPr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806DE5" w:rsidRPr="004C6C8F" w:rsidRDefault="00806DE5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6C8F">
        <w:rPr>
          <w:rFonts w:eastAsia="Calibri"/>
          <w:sz w:val="26"/>
          <w:szCs w:val="26"/>
          <w:lang w:eastAsia="en-US"/>
        </w:rPr>
        <w:t>Экспертиза подтверждает достоверность и обоснованность предлагаемых изменений доходов безвозмездных поступлений.</w:t>
      </w:r>
    </w:p>
    <w:p w:rsidR="00806DE5" w:rsidRPr="00344F78" w:rsidRDefault="00806DE5" w:rsidP="002A62BA">
      <w:pPr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4C6C8F" w:rsidRDefault="00BB2912" w:rsidP="001F460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C6C8F">
        <w:rPr>
          <w:rFonts w:eastAsia="Calibri"/>
          <w:sz w:val="26"/>
          <w:szCs w:val="26"/>
          <w:lang w:eastAsia="en-US"/>
        </w:rPr>
        <w:t xml:space="preserve">1.2. </w:t>
      </w:r>
      <w:r w:rsidR="00E02375" w:rsidRPr="004C6C8F">
        <w:rPr>
          <w:rFonts w:eastAsia="Calibri"/>
          <w:sz w:val="26"/>
          <w:szCs w:val="26"/>
          <w:lang w:eastAsia="en-US"/>
        </w:rPr>
        <w:t xml:space="preserve">Согласно Пояснительной записке </w:t>
      </w:r>
      <w:r w:rsidR="00143BF3" w:rsidRPr="004C6C8F">
        <w:rPr>
          <w:rFonts w:eastAsia="Calibri"/>
          <w:sz w:val="26"/>
          <w:szCs w:val="26"/>
          <w:lang w:eastAsia="en-US"/>
        </w:rPr>
        <w:t>к проекту решения о внесении изменений в бюджет, составленной начальником финансового управления</w:t>
      </w:r>
      <w:r w:rsidR="00E02375" w:rsidRPr="004C6C8F">
        <w:rPr>
          <w:rFonts w:eastAsia="Calibri"/>
          <w:sz w:val="26"/>
          <w:szCs w:val="26"/>
          <w:lang w:eastAsia="en-US"/>
        </w:rPr>
        <w:t xml:space="preserve">, предлагается увеличить налоговые доходы на </w:t>
      </w:r>
      <w:r w:rsidR="003A76C2" w:rsidRPr="004C6C8F">
        <w:rPr>
          <w:rFonts w:eastAsia="Calibri"/>
          <w:sz w:val="26"/>
          <w:szCs w:val="26"/>
          <w:lang w:eastAsia="en-US"/>
        </w:rPr>
        <w:t xml:space="preserve">(+) </w:t>
      </w:r>
      <w:r w:rsidR="004C6C8F">
        <w:rPr>
          <w:rFonts w:eastAsia="Calibri"/>
          <w:sz w:val="26"/>
          <w:szCs w:val="26"/>
          <w:lang w:eastAsia="en-US"/>
        </w:rPr>
        <w:t>12 331 тыс.руб., в том числе:</w:t>
      </w:r>
    </w:p>
    <w:p w:rsidR="001F4600" w:rsidRPr="004C6C8F" w:rsidRDefault="004C6C8F" w:rsidP="001F4600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(+) </w:t>
      </w:r>
      <w:r w:rsidRPr="004C6C8F">
        <w:rPr>
          <w:rFonts w:eastAsia="Calibri"/>
          <w:sz w:val="26"/>
          <w:szCs w:val="26"/>
          <w:lang w:eastAsia="en-US"/>
        </w:rPr>
        <w:t>12 000</w:t>
      </w:r>
      <w:r>
        <w:rPr>
          <w:rFonts w:eastAsia="Calibri"/>
          <w:sz w:val="26"/>
          <w:szCs w:val="26"/>
          <w:lang w:eastAsia="en-US"/>
        </w:rPr>
        <w:t xml:space="preserve"> тыс.руб. по НДФЛ, - </w:t>
      </w:r>
      <w:r w:rsidR="00E02375" w:rsidRPr="004C6C8F">
        <w:rPr>
          <w:rFonts w:eastAsia="Calibri"/>
          <w:sz w:val="26"/>
          <w:szCs w:val="26"/>
          <w:lang w:eastAsia="en-US"/>
        </w:rPr>
        <w:t>ожидае</w:t>
      </w:r>
      <w:r w:rsidR="003A76C2" w:rsidRPr="004C6C8F">
        <w:rPr>
          <w:rFonts w:eastAsia="Calibri"/>
          <w:sz w:val="26"/>
          <w:szCs w:val="26"/>
          <w:lang w:eastAsia="en-US"/>
        </w:rPr>
        <w:t>тся</w:t>
      </w:r>
      <w:r w:rsidR="00E02375" w:rsidRPr="004C6C8F">
        <w:rPr>
          <w:rFonts w:eastAsia="Calibri"/>
          <w:sz w:val="26"/>
          <w:szCs w:val="26"/>
          <w:lang w:eastAsia="en-US"/>
        </w:rPr>
        <w:t xml:space="preserve"> перевыполнени</w:t>
      </w:r>
      <w:r w:rsidR="00700B3A" w:rsidRPr="004C6C8F">
        <w:rPr>
          <w:rFonts w:eastAsia="Calibri"/>
          <w:sz w:val="26"/>
          <w:szCs w:val="26"/>
          <w:lang w:eastAsia="en-US"/>
        </w:rPr>
        <w:t>е</w:t>
      </w:r>
      <w:r w:rsidR="00E02375" w:rsidRPr="004C6C8F">
        <w:rPr>
          <w:rFonts w:eastAsia="Calibri"/>
          <w:sz w:val="26"/>
          <w:szCs w:val="26"/>
          <w:lang w:eastAsia="en-US"/>
        </w:rPr>
        <w:t xml:space="preserve"> плана по поступлениям от НДФЛ</w:t>
      </w:r>
      <w:r w:rsidR="00700B3A" w:rsidRPr="004C6C8F">
        <w:rPr>
          <w:rFonts w:eastAsia="Calibri"/>
          <w:sz w:val="26"/>
          <w:szCs w:val="26"/>
          <w:lang w:eastAsia="en-US"/>
        </w:rPr>
        <w:t xml:space="preserve"> в 2024году</w:t>
      </w:r>
      <w:r w:rsidR="003A76C2" w:rsidRPr="004C6C8F">
        <w:rPr>
          <w:rFonts w:eastAsia="Calibri"/>
          <w:sz w:val="26"/>
          <w:szCs w:val="26"/>
          <w:lang w:eastAsia="en-US"/>
        </w:rPr>
        <w:t>,</w:t>
      </w:r>
      <w:r w:rsidR="00143BF3" w:rsidRPr="004C6C8F">
        <w:rPr>
          <w:rFonts w:eastAsia="Calibri"/>
          <w:sz w:val="26"/>
          <w:szCs w:val="26"/>
          <w:lang w:eastAsia="en-US"/>
        </w:rPr>
        <w:t xml:space="preserve"> в связи с </w:t>
      </w:r>
      <w:r w:rsidRPr="004C6C8F">
        <w:rPr>
          <w:rFonts w:eastAsia="Calibri"/>
          <w:sz w:val="26"/>
          <w:szCs w:val="26"/>
          <w:lang w:eastAsia="en-US"/>
        </w:rPr>
        <w:t xml:space="preserve">индексацией зарплаты с 01.10.2024 </w:t>
      </w:r>
      <w:r w:rsidR="00143BF3" w:rsidRPr="004C6C8F">
        <w:rPr>
          <w:rFonts w:eastAsia="Calibri"/>
          <w:sz w:val="26"/>
          <w:szCs w:val="26"/>
          <w:lang w:eastAsia="en-US"/>
        </w:rPr>
        <w:t>работникам ряда предприятий города</w:t>
      </w:r>
      <w:r w:rsidR="00700B3A" w:rsidRPr="004C6C8F">
        <w:rPr>
          <w:rFonts w:eastAsia="Calibri"/>
          <w:sz w:val="26"/>
          <w:szCs w:val="26"/>
          <w:lang w:eastAsia="en-US"/>
        </w:rPr>
        <w:t xml:space="preserve">. </w:t>
      </w:r>
      <w:r w:rsidR="001F4600" w:rsidRPr="004C6C8F">
        <w:rPr>
          <w:rFonts w:eastAsia="Calibri"/>
          <w:sz w:val="26"/>
          <w:szCs w:val="26"/>
          <w:lang w:eastAsia="en-US"/>
        </w:rPr>
        <w:t>Иных пояснений и подтверждений по данной корректировке не представлено.</w:t>
      </w:r>
    </w:p>
    <w:p w:rsidR="001F4600" w:rsidRPr="001F4600" w:rsidRDefault="004C6C8F" w:rsidP="001F4600">
      <w:pPr>
        <w:spacing w:before="120"/>
        <w:ind w:right="181" w:firstLine="567"/>
        <w:jc w:val="both"/>
        <w:rPr>
          <w:sz w:val="26"/>
          <w:szCs w:val="26"/>
        </w:rPr>
      </w:pPr>
      <w:r w:rsidRPr="001F4600">
        <w:rPr>
          <w:rFonts w:eastAsia="Calibri"/>
          <w:sz w:val="26"/>
          <w:szCs w:val="26"/>
          <w:lang w:eastAsia="en-US"/>
        </w:rPr>
        <w:t xml:space="preserve">(+) 331 тыс.руб. </w:t>
      </w:r>
      <w:r w:rsidR="001F4600" w:rsidRPr="001F4600">
        <w:rPr>
          <w:rFonts w:eastAsia="Calibri"/>
          <w:sz w:val="26"/>
          <w:szCs w:val="26"/>
          <w:lang w:eastAsia="en-US"/>
        </w:rPr>
        <w:t>–</w:t>
      </w:r>
      <w:r w:rsidRPr="001F4600">
        <w:rPr>
          <w:rFonts w:eastAsia="Calibri"/>
          <w:sz w:val="26"/>
          <w:szCs w:val="26"/>
          <w:lang w:eastAsia="en-US"/>
        </w:rPr>
        <w:t xml:space="preserve"> </w:t>
      </w:r>
      <w:r w:rsidR="001F4600" w:rsidRPr="001F4600">
        <w:rPr>
          <w:rFonts w:eastAsia="Calibri"/>
          <w:sz w:val="26"/>
          <w:szCs w:val="26"/>
          <w:lang w:eastAsia="en-US"/>
        </w:rPr>
        <w:t>по акцизам, в обоснование представлено</w:t>
      </w:r>
      <w:r w:rsidR="001F4600" w:rsidRPr="001F4600">
        <w:rPr>
          <w:sz w:val="26"/>
          <w:szCs w:val="26"/>
        </w:rPr>
        <w:t xml:space="preserve"> письмо МИФНС № 9 по ПК от 14.10.2024 № 09-25/23097@ о корректировке кассового плана поступлений в части доходов от уплаты распределяемых акцизов;</w:t>
      </w:r>
    </w:p>
    <w:p w:rsidR="00143BF3" w:rsidRPr="00046D99" w:rsidRDefault="00046D99" w:rsidP="001F4600">
      <w:pPr>
        <w:ind w:firstLine="567"/>
        <w:jc w:val="both"/>
        <w:rPr>
          <w:i/>
          <w:sz w:val="26"/>
          <w:szCs w:val="26"/>
        </w:rPr>
      </w:pPr>
      <w:r w:rsidRPr="00046D99">
        <w:rPr>
          <w:i/>
          <w:sz w:val="26"/>
          <w:szCs w:val="26"/>
        </w:rPr>
        <w:t xml:space="preserve">Согласно Отчету об исполнении консолидированного бюджета субъекта РФ  (форма 0503317м), по состоянию на 01.10.2024г. </w:t>
      </w:r>
      <w:r w:rsidR="00F3600C" w:rsidRPr="00046D99">
        <w:rPr>
          <w:i/>
          <w:sz w:val="26"/>
          <w:szCs w:val="26"/>
        </w:rPr>
        <w:t xml:space="preserve">плановые показатели по НДФЛ выполнены на </w:t>
      </w:r>
      <w:r w:rsidRPr="00046D99">
        <w:rPr>
          <w:i/>
          <w:sz w:val="26"/>
          <w:szCs w:val="26"/>
        </w:rPr>
        <w:t>72</w:t>
      </w:r>
      <w:r w:rsidR="00F3600C" w:rsidRPr="00046D99">
        <w:rPr>
          <w:i/>
          <w:sz w:val="26"/>
          <w:szCs w:val="26"/>
        </w:rPr>
        <w:t>%</w:t>
      </w:r>
      <w:r w:rsidRPr="00046D99">
        <w:rPr>
          <w:i/>
          <w:sz w:val="26"/>
          <w:szCs w:val="26"/>
        </w:rPr>
        <w:t>, по акцизам – на 68%.</w:t>
      </w:r>
    </w:p>
    <w:p w:rsidR="001554F1" w:rsidRPr="00344F78" w:rsidRDefault="001554F1" w:rsidP="002A62BA">
      <w:pPr>
        <w:ind w:firstLine="567"/>
        <w:jc w:val="both"/>
        <w:rPr>
          <w:rFonts w:eastAsia="Calibri"/>
          <w:sz w:val="26"/>
          <w:szCs w:val="26"/>
          <w:highlight w:val="yellow"/>
          <w:u w:val="single"/>
          <w:lang w:eastAsia="en-US"/>
        </w:rPr>
      </w:pPr>
    </w:p>
    <w:p w:rsidR="007137C7" w:rsidRPr="007B7198" w:rsidRDefault="00806DE5" w:rsidP="002A62BA">
      <w:pPr>
        <w:shd w:val="clear" w:color="auto" w:fill="FFFFFF"/>
        <w:ind w:firstLine="567"/>
        <w:jc w:val="both"/>
        <w:rPr>
          <w:b/>
          <w:sz w:val="26"/>
          <w:szCs w:val="26"/>
        </w:rPr>
      </w:pPr>
      <w:r w:rsidRPr="007B7198">
        <w:rPr>
          <w:b/>
          <w:sz w:val="26"/>
          <w:szCs w:val="26"/>
        </w:rPr>
        <w:t>2</w:t>
      </w:r>
      <w:r w:rsidR="007137C7" w:rsidRPr="007B7198">
        <w:rPr>
          <w:b/>
          <w:sz w:val="26"/>
          <w:szCs w:val="26"/>
        </w:rPr>
        <w:t>. Уточнение иных показателей бюджета.</w:t>
      </w:r>
    </w:p>
    <w:p w:rsidR="00631DFE" w:rsidRPr="00F738DC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F738DC">
        <w:rPr>
          <w:sz w:val="26"/>
          <w:szCs w:val="26"/>
        </w:rPr>
        <w:t xml:space="preserve">2.1. Предлагается увеличить размер резервного фонда администрации Дальнереченского городского округа на 2024 год на (+) </w:t>
      </w:r>
      <w:r w:rsidR="00C84008" w:rsidRPr="00F738DC">
        <w:rPr>
          <w:sz w:val="26"/>
          <w:szCs w:val="26"/>
        </w:rPr>
        <w:t>2 800</w:t>
      </w:r>
      <w:r w:rsidRPr="00F738DC">
        <w:rPr>
          <w:sz w:val="26"/>
          <w:szCs w:val="26"/>
        </w:rPr>
        <w:t xml:space="preserve"> тыс.руб.</w:t>
      </w:r>
      <w:r w:rsidR="00AE615F" w:rsidRPr="00F738DC">
        <w:rPr>
          <w:sz w:val="26"/>
          <w:szCs w:val="26"/>
        </w:rPr>
        <w:t xml:space="preserve"> (+) </w:t>
      </w:r>
      <w:r w:rsidR="00C84008" w:rsidRPr="00F738DC">
        <w:rPr>
          <w:sz w:val="26"/>
          <w:szCs w:val="26"/>
        </w:rPr>
        <w:t>6,8</w:t>
      </w:r>
      <w:r w:rsidR="00AE615F" w:rsidRPr="00F738DC">
        <w:rPr>
          <w:sz w:val="26"/>
          <w:szCs w:val="26"/>
        </w:rPr>
        <w:t>%)</w:t>
      </w:r>
      <w:r w:rsidRPr="00F738DC">
        <w:rPr>
          <w:sz w:val="26"/>
          <w:szCs w:val="26"/>
        </w:rPr>
        <w:t xml:space="preserve">, и утвердить его в сумме </w:t>
      </w:r>
      <w:r w:rsidR="00C84008" w:rsidRPr="00F738DC">
        <w:rPr>
          <w:sz w:val="26"/>
          <w:szCs w:val="26"/>
        </w:rPr>
        <w:t>43 893,96</w:t>
      </w:r>
      <w:r w:rsidRPr="00F738DC">
        <w:rPr>
          <w:sz w:val="26"/>
          <w:szCs w:val="26"/>
        </w:rPr>
        <w:t xml:space="preserve"> тыс.руб., на 2025 год в сумме 2 080,0 тыс.руб., на 2026 год в сумме 580,0 тыс.руб. (без изменений).</w:t>
      </w:r>
    </w:p>
    <w:p w:rsidR="00631DFE" w:rsidRPr="00EF2AF4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EF2AF4">
        <w:rPr>
          <w:sz w:val="26"/>
          <w:szCs w:val="26"/>
        </w:rPr>
        <w:t>2.2. Предлагается изменить объем бюджетных ассигнований дорожного фонда Дальнереченского городского округа на 2024 год, у</w:t>
      </w:r>
      <w:r w:rsidR="00F738DC" w:rsidRPr="00EF2AF4">
        <w:rPr>
          <w:sz w:val="26"/>
          <w:szCs w:val="26"/>
        </w:rPr>
        <w:t>величив его на (+</w:t>
      </w:r>
      <w:r w:rsidRPr="00EF2AF4">
        <w:rPr>
          <w:sz w:val="26"/>
          <w:szCs w:val="26"/>
        </w:rPr>
        <w:t xml:space="preserve">) </w:t>
      </w:r>
      <w:r w:rsidR="00EF2AF4" w:rsidRPr="00EF2AF4">
        <w:rPr>
          <w:sz w:val="26"/>
          <w:szCs w:val="26"/>
        </w:rPr>
        <w:t>869</w:t>
      </w:r>
      <w:r w:rsidRPr="00EF2AF4">
        <w:rPr>
          <w:sz w:val="26"/>
          <w:szCs w:val="26"/>
        </w:rPr>
        <w:t xml:space="preserve"> тыс.руб.</w:t>
      </w:r>
      <w:r w:rsidR="00EF2AF4" w:rsidRPr="00EF2AF4">
        <w:rPr>
          <w:sz w:val="26"/>
          <w:szCs w:val="26"/>
        </w:rPr>
        <w:t xml:space="preserve"> </w:t>
      </w:r>
      <w:r w:rsidR="00B02CFB">
        <w:rPr>
          <w:sz w:val="26"/>
          <w:szCs w:val="26"/>
        </w:rPr>
        <w:t xml:space="preserve">(из них </w:t>
      </w:r>
      <w:r w:rsidR="00EF2AF4" w:rsidRPr="00EF2AF4">
        <w:rPr>
          <w:sz w:val="26"/>
          <w:szCs w:val="26"/>
        </w:rPr>
        <w:t xml:space="preserve">(+) 331 тыс.руб. - увеличение налоговых доходов </w:t>
      </w:r>
      <w:r w:rsidR="00B02CFB">
        <w:rPr>
          <w:sz w:val="26"/>
          <w:szCs w:val="26"/>
        </w:rPr>
        <w:t>(</w:t>
      </w:r>
      <w:r w:rsidR="00EF2AF4" w:rsidRPr="00EF2AF4">
        <w:rPr>
          <w:sz w:val="26"/>
          <w:szCs w:val="26"/>
        </w:rPr>
        <w:t>акцизы</w:t>
      </w:r>
      <w:r w:rsidR="00B02CFB">
        <w:rPr>
          <w:sz w:val="26"/>
          <w:szCs w:val="26"/>
        </w:rPr>
        <w:t>)</w:t>
      </w:r>
      <w:r w:rsidR="00EF2AF4" w:rsidRPr="00EF2AF4">
        <w:rPr>
          <w:sz w:val="26"/>
          <w:szCs w:val="26"/>
        </w:rPr>
        <w:t xml:space="preserve"> и (+) 538 тыс.руб. перераспределение средств на наказы избирателей). </w:t>
      </w:r>
      <w:r w:rsidRPr="00EF2AF4">
        <w:rPr>
          <w:sz w:val="26"/>
          <w:szCs w:val="26"/>
        </w:rPr>
        <w:t xml:space="preserve">Дорожный фонд после корректировок составит </w:t>
      </w:r>
      <w:r w:rsidR="00EF2AF4" w:rsidRPr="00EF2AF4">
        <w:rPr>
          <w:sz w:val="26"/>
          <w:szCs w:val="26"/>
        </w:rPr>
        <w:t>80 147,8</w:t>
      </w:r>
      <w:r w:rsidRPr="00EF2AF4">
        <w:rPr>
          <w:sz w:val="26"/>
          <w:szCs w:val="26"/>
        </w:rPr>
        <w:t xml:space="preserve"> тыс.руб., из них за счет </w:t>
      </w:r>
      <w:r w:rsidR="00EF2AF4" w:rsidRPr="00EF2AF4">
        <w:rPr>
          <w:sz w:val="26"/>
          <w:szCs w:val="26"/>
        </w:rPr>
        <w:t xml:space="preserve">средств резервного фонда Правительства Приморского края 26 747,96 тыс.руб., за счет </w:t>
      </w:r>
      <w:r w:rsidRPr="00EF2AF4">
        <w:rPr>
          <w:sz w:val="26"/>
          <w:szCs w:val="26"/>
        </w:rPr>
        <w:t>остатка средств на начало года в размере 2 246,2 тыс.руб., за счет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в размере 9 364,9 тыс.руб., на плановый период 2025 года в размере 21 108,0 тыс.руб. и на 2026 год  в размере 21 971,0 тыс.руб. (без изменений).</w:t>
      </w:r>
    </w:p>
    <w:p w:rsidR="00631DFE" w:rsidRPr="00EF2AF4" w:rsidRDefault="00631DFE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EF2AF4">
        <w:rPr>
          <w:sz w:val="26"/>
          <w:szCs w:val="26"/>
        </w:rPr>
        <w:lastRenderedPageBreak/>
        <w:t xml:space="preserve">Также предлагается установить, что в дорожный фонд Дальнереченского городского округа в 2024 году подлежат зачислению доходы от использования имущества, находящегося в государственной и муниципальной собственности, в размере </w:t>
      </w:r>
      <w:r w:rsidR="00EF2AF4" w:rsidRPr="00EF2AF4">
        <w:rPr>
          <w:sz w:val="26"/>
          <w:szCs w:val="26"/>
        </w:rPr>
        <w:t>54,2653223</w:t>
      </w:r>
      <w:r w:rsidRPr="00EF2AF4">
        <w:rPr>
          <w:sz w:val="26"/>
          <w:szCs w:val="26"/>
        </w:rPr>
        <w:t xml:space="preserve"> %,  </w:t>
      </w:r>
      <w:r w:rsidR="003638FF" w:rsidRPr="00EF2AF4">
        <w:rPr>
          <w:sz w:val="26"/>
          <w:szCs w:val="26"/>
        </w:rPr>
        <w:t>(у</w:t>
      </w:r>
      <w:r w:rsidR="00EF2AF4" w:rsidRPr="00EF2AF4">
        <w:rPr>
          <w:sz w:val="26"/>
          <w:szCs w:val="26"/>
        </w:rPr>
        <w:t>величение на (+) 3,2245</w:t>
      </w:r>
      <w:r w:rsidR="003638FF" w:rsidRPr="00EF2AF4">
        <w:rPr>
          <w:sz w:val="26"/>
          <w:szCs w:val="26"/>
        </w:rPr>
        <w:t xml:space="preserve"> процентных пункта</w:t>
      </w:r>
      <w:r w:rsidR="00F3600C" w:rsidRPr="00EF2AF4">
        <w:rPr>
          <w:sz w:val="26"/>
          <w:szCs w:val="26"/>
        </w:rPr>
        <w:t>)</w:t>
      </w:r>
      <w:r w:rsidR="003638FF" w:rsidRPr="00EF2AF4">
        <w:rPr>
          <w:sz w:val="26"/>
          <w:szCs w:val="26"/>
        </w:rPr>
        <w:t>.</w:t>
      </w:r>
    </w:p>
    <w:p w:rsidR="00A83EF9" w:rsidRDefault="00A83EF9" w:rsidP="000C0A16">
      <w:pPr>
        <w:shd w:val="clear" w:color="auto" w:fill="FFFFFF"/>
        <w:ind w:firstLine="567"/>
        <w:jc w:val="both"/>
        <w:rPr>
          <w:sz w:val="26"/>
          <w:szCs w:val="26"/>
          <w:highlight w:val="yellow"/>
        </w:rPr>
      </w:pPr>
    </w:p>
    <w:p w:rsidR="00850F5F" w:rsidRDefault="00850F5F" w:rsidP="000C0A16">
      <w:pPr>
        <w:pStyle w:val="Default"/>
        <w:ind w:firstLine="567"/>
        <w:jc w:val="both"/>
        <w:rPr>
          <w:b/>
          <w:sz w:val="26"/>
          <w:szCs w:val="26"/>
        </w:rPr>
      </w:pPr>
      <w:r w:rsidRPr="00850F5F">
        <w:rPr>
          <w:b/>
          <w:sz w:val="26"/>
          <w:szCs w:val="26"/>
        </w:rPr>
        <w:t xml:space="preserve">3. </w:t>
      </w:r>
      <w:r>
        <w:rPr>
          <w:b/>
          <w:sz w:val="26"/>
          <w:szCs w:val="26"/>
        </w:rPr>
        <w:t>Изменение статей текстовой части решения о бюджете.</w:t>
      </w:r>
    </w:p>
    <w:p w:rsidR="00850F5F" w:rsidRDefault="00850F5F" w:rsidP="000C0A1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3.1.Предлагается внести изменения в</w:t>
      </w:r>
      <w:r w:rsidRPr="007414C9">
        <w:rPr>
          <w:sz w:val="26"/>
          <w:szCs w:val="26"/>
        </w:rPr>
        <w:t xml:space="preserve"> стать</w:t>
      </w:r>
      <w:r>
        <w:rPr>
          <w:sz w:val="26"/>
          <w:szCs w:val="26"/>
        </w:rPr>
        <w:t>ю</w:t>
      </w:r>
      <w:r w:rsidRPr="007414C9">
        <w:rPr>
          <w:sz w:val="26"/>
          <w:szCs w:val="26"/>
        </w:rPr>
        <w:t xml:space="preserve"> 7 текстовой части решения о бюджете</w:t>
      </w:r>
      <w:r>
        <w:rPr>
          <w:sz w:val="26"/>
          <w:szCs w:val="26"/>
        </w:rPr>
        <w:t>:</w:t>
      </w:r>
    </w:p>
    <w:p w:rsidR="009C4C6D" w:rsidRDefault="0035251B" w:rsidP="000C0A1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</w:t>
      </w:r>
      <w:r w:rsidR="00850F5F">
        <w:rPr>
          <w:sz w:val="26"/>
          <w:szCs w:val="26"/>
        </w:rPr>
        <w:t>Пункт 4</w:t>
      </w:r>
      <w:r>
        <w:rPr>
          <w:sz w:val="26"/>
          <w:szCs w:val="26"/>
        </w:rPr>
        <w:t xml:space="preserve">, которым </w:t>
      </w:r>
      <w:r w:rsidRPr="007414C9">
        <w:rPr>
          <w:sz w:val="26"/>
          <w:szCs w:val="26"/>
        </w:rPr>
        <w:t xml:space="preserve">установлены случаи предоставления субсидий, предусмотренных нормативными правовыми актами администрации Дальнереченского городского округа, юридическим лицам (за исключением субсидий муниципальным учреждениям), индивидуальным предпринимателям и физическим лицам – производителям товаров (работ, услуг), </w:t>
      </w:r>
      <w:r w:rsidRPr="0035251B">
        <w:rPr>
          <w:i/>
          <w:sz w:val="26"/>
          <w:szCs w:val="26"/>
        </w:rPr>
        <w:t xml:space="preserve">предлагается </w:t>
      </w:r>
      <w:r w:rsidR="00850F5F" w:rsidRPr="0035251B">
        <w:rPr>
          <w:i/>
          <w:sz w:val="26"/>
          <w:szCs w:val="26"/>
        </w:rPr>
        <w:t>дополнить</w:t>
      </w:r>
      <w:r w:rsidRPr="0035251B">
        <w:rPr>
          <w:i/>
          <w:sz w:val="26"/>
          <w:szCs w:val="26"/>
        </w:rPr>
        <w:t xml:space="preserve"> подпунктом 6) следующего содержания: «организациям, индивидуальным предпринимателям на возмещение недополученных доходов, возникающих при реализации населению картофеля»</w:t>
      </w:r>
      <w:r w:rsidR="007C4282">
        <w:rPr>
          <w:sz w:val="26"/>
          <w:szCs w:val="26"/>
        </w:rPr>
        <w:t xml:space="preserve">. </w:t>
      </w:r>
      <w:r w:rsidR="009C4C6D">
        <w:rPr>
          <w:sz w:val="26"/>
          <w:szCs w:val="26"/>
        </w:rPr>
        <w:t>Согласно пояснениям администрации</w:t>
      </w:r>
      <w:r w:rsidR="006946D6" w:rsidRPr="006946D6">
        <w:rPr>
          <w:sz w:val="26"/>
          <w:szCs w:val="26"/>
        </w:rPr>
        <w:t xml:space="preserve"> </w:t>
      </w:r>
      <w:r w:rsidR="006946D6">
        <w:rPr>
          <w:sz w:val="26"/>
          <w:szCs w:val="26"/>
        </w:rPr>
        <w:t>от 24.10.2024 № 1-15/9236, направленным дополнительно по запросу Контрольно-счетной палаты</w:t>
      </w:r>
      <w:r w:rsidR="009C4C6D">
        <w:rPr>
          <w:sz w:val="26"/>
          <w:szCs w:val="26"/>
        </w:rPr>
        <w:t>, данную субсидию планируется осуществлять за счет средств резервного фонда администрации, по постановлению администрации от 10.10.2024 № 1185-па «О мерах поддержки населения, проживающего в Дальнереченском городском округе, в рамках реализации мероприятий по ликвидации последствий ЧС муниципального характера, возникшей на территории Дальнереченского городского округа в 2024году</w:t>
      </w:r>
      <w:r w:rsidR="00D0490B">
        <w:rPr>
          <w:sz w:val="26"/>
          <w:szCs w:val="26"/>
        </w:rPr>
        <w:t>», указанным постановлением также утвержден Порядок предоставления данной субсидии.</w:t>
      </w:r>
    </w:p>
    <w:p w:rsidR="00850F5F" w:rsidRPr="009B56E9" w:rsidRDefault="009C4C6D" w:rsidP="000C0A16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5251B">
        <w:rPr>
          <w:sz w:val="26"/>
          <w:szCs w:val="26"/>
        </w:rPr>
        <w:t>3.1.2. Пункт</w:t>
      </w:r>
      <w:r w:rsidR="002E12C8">
        <w:rPr>
          <w:sz w:val="26"/>
          <w:szCs w:val="26"/>
        </w:rPr>
        <w:t>ом</w:t>
      </w:r>
      <w:r w:rsidR="0035251B">
        <w:rPr>
          <w:sz w:val="26"/>
          <w:szCs w:val="26"/>
        </w:rPr>
        <w:t xml:space="preserve"> 5</w:t>
      </w:r>
      <w:r w:rsidR="002E12C8">
        <w:rPr>
          <w:sz w:val="26"/>
          <w:szCs w:val="26"/>
        </w:rPr>
        <w:t xml:space="preserve"> утверждены субсидии некоммерческим организациям, не являющимся муниципальными учреждениями. Данный пункт предложено изложить в новой редакции, </w:t>
      </w:r>
      <w:r w:rsidR="002E12C8" w:rsidRPr="007C4282">
        <w:rPr>
          <w:i/>
          <w:sz w:val="26"/>
          <w:szCs w:val="26"/>
        </w:rPr>
        <w:t xml:space="preserve">дополнив его подпунктом 2) на софинансирование муниципальных </w:t>
      </w:r>
      <w:r w:rsidR="002E12C8" w:rsidRPr="009B56E9">
        <w:rPr>
          <w:i/>
          <w:sz w:val="26"/>
          <w:szCs w:val="26"/>
        </w:rPr>
        <w:t>программ по поддержке социально-ориентированных некоммерческих организаций по итогам конкурсного отбора.</w:t>
      </w:r>
      <w:r w:rsidR="0035251B" w:rsidRPr="009B56E9">
        <w:rPr>
          <w:sz w:val="26"/>
          <w:szCs w:val="26"/>
        </w:rPr>
        <w:t xml:space="preserve"> </w:t>
      </w:r>
    </w:p>
    <w:p w:rsidR="002D515C" w:rsidRPr="009B56E9" w:rsidRDefault="000C0A16" w:rsidP="002D515C">
      <w:pPr>
        <w:ind w:firstLine="567"/>
        <w:jc w:val="both"/>
        <w:rPr>
          <w:sz w:val="26"/>
          <w:szCs w:val="26"/>
        </w:rPr>
      </w:pPr>
      <w:r w:rsidRPr="009B56E9">
        <w:rPr>
          <w:sz w:val="26"/>
          <w:szCs w:val="26"/>
        </w:rPr>
        <w:t xml:space="preserve">3.2. Предлагается внести изменения в статью 12 «Предоставление преференций» текстовой части решения о бюджете, изложив ее в новой редакции. </w:t>
      </w:r>
      <w:r w:rsidR="002D515C" w:rsidRPr="009B56E9">
        <w:rPr>
          <w:sz w:val="26"/>
          <w:szCs w:val="26"/>
        </w:rPr>
        <w:t>Пунктами 1 и 2 статьи 12 у</w:t>
      </w:r>
      <w:r w:rsidRPr="009B56E9">
        <w:rPr>
          <w:sz w:val="26"/>
          <w:szCs w:val="26"/>
        </w:rPr>
        <w:t>становлены сроки предоставления муниципальных преференций в виде снижения арендной платы арендаторам муниципального имущества, субъектам малого предпринимательства, по ул. Советская, 54, с.Лазо и по ул. М</w:t>
      </w:r>
      <w:r w:rsidR="009B56E9">
        <w:rPr>
          <w:sz w:val="26"/>
          <w:szCs w:val="26"/>
        </w:rPr>
        <w:t>.</w:t>
      </w:r>
      <w:r w:rsidRPr="009B56E9">
        <w:rPr>
          <w:sz w:val="26"/>
          <w:szCs w:val="26"/>
        </w:rPr>
        <w:t xml:space="preserve">Личенко, д.27 с 01.01.2024 по 31.08.2024 и по 31.05.2024 соответственно. </w:t>
      </w:r>
      <w:r w:rsidR="002D515C" w:rsidRPr="009B56E9">
        <w:rPr>
          <w:sz w:val="26"/>
          <w:szCs w:val="26"/>
        </w:rPr>
        <w:t xml:space="preserve">Это связано с расторжением договоров аренды. </w:t>
      </w:r>
    </w:p>
    <w:p w:rsidR="002D515C" w:rsidRDefault="002D515C" w:rsidP="002D515C">
      <w:pPr>
        <w:ind w:right="85" w:firstLine="567"/>
        <w:jc w:val="both"/>
        <w:rPr>
          <w:sz w:val="26"/>
          <w:szCs w:val="26"/>
        </w:rPr>
      </w:pPr>
      <w:r w:rsidRPr="009B56E9">
        <w:rPr>
          <w:sz w:val="26"/>
          <w:szCs w:val="26"/>
        </w:rPr>
        <w:t>Пунктами 3 и 4 статьи 12 предлагается у</w:t>
      </w:r>
      <w:r w:rsidR="000C0A16" w:rsidRPr="009B56E9">
        <w:rPr>
          <w:sz w:val="26"/>
          <w:szCs w:val="26"/>
        </w:rPr>
        <w:t>становить муниципальн</w:t>
      </w:r>
      <w:r w:rsidRPr="009B56E9">
        <w:rPr>
          <w:sz w:val="26"/>
          <w:szCs w:val="26"/>
        </w:rPr>
        <w:t>ые</w:t>
      </w:r>
      <w:r w:rsidR="000C0A16" w:rsidRPr="009B56E9">
        <w:rPr>
          <w:sz w:val="26"/>
          <w:szCs w:val="26"/>
        </w:rPr>
        <w:t xml:space="preserve"> преференци</w:t>
      </w:r>
      <w:r w:rsidRPr="009B56E9">
        <w:rPr>
          <w:sz w:val="26"/>
          <w:szCs w:val="26"/>
        </w:rPr>
        <w:t>и</w:t>
      </w:r>
      <w:r w:rsidR="000C0A16" w:rsidRPr="009B56E9">
        <w:rPr>
          <w:sz w:val="26"/>
          <w:szCs w:val="26"/>
        </w:rPr>
        <w:t xml:space="preserve"> в виде снижения арендной платы </w:t>
      </w:r>
      <w:r w:rsidRPr="009B56E9">
        <w:rPr>
          <w:sz w:val="26"/>
          <w:szCs w:val="26"/>
        </w:rPr>
        <w:t xml:space="preserve">новым арендаторам данного имущества. ИП Акуленко Оксане Николаевне по аренде нежилых помещений по ул. Советская, 54 с.Лазо на период с 01.09.2024 по 31.12.2024 включительно, установить преференцию в размере </w:t>
      </w:r>
      <w:r w:rsidRPr="00A87FF2">
        <w:rPr>
          <w:sz w:val="26"/>
          <w:szCs w:val="26"/>
        </w:rPr>
        <w:t>24</w:t>
      </w:r>
      <w:r w:rsidR="00A87FF2" w:rsidRPr="00A87FF2">
        <w:rPr>
          <w:sz w:val="26"/>
          <w:szCs w:val="26"/>
        </w:rPr>
        <w:t>2,4</w:t>
      </w:r>
      <w:r w:rsidRPr="00A87FF2">
        <w:rPr>
          <w:sz w:val="26"/>
          <w:szCs w:val="26"/>
        </w:rPr>
        <w:t xml:space="preserve"> руб. за 1 кв.м. в месяц без учета НДС. ИП Вепревой Дарье Сергеевне по аренде</w:t>
      </w:r>
      <w:r w:rsidRPr="009B56E9">
        <w:rPr>
          <w:sz w:val="26"/>
          <w:szCs w:val="26"/>
        </w:rPr>
        <w:t xml:space="preserve"> нежилых помещений по ул. М</w:t>
      </w:r>
      <w:r w:rsidR="009B56E9">
        <w:rPr>
          <w:sz w:val="26"/>
          <w:szCs w:val="26"/>
        </w:rPr>
        <w:t>.</w:t>
      </w:r>
      <w:r w:rsidRPr="009B56E9">
        <w:rPr>
          <w:sz w:val="26"/>
          <w:szCs w:val="26"/>
        </w:rPr>
        <w:t>Личенко, д.27 на период с 16.09.2024 по 31.12.2024 включительно установить преференцию в размере 111 руб. 89 коп. за 1 кв.м. в месяц без учета НДС.».</w:t>
      </w:r>
    </w:p>
    <w:p w:rsidR="006946D6" w:rsidRPr="009B56E9" w:rsidRDefault="006946D6" w:rsidP="002D515C">
      <w:pPr>
        <w:ind w:right="85" w:firstLine="567"/>
        <w:jc w:val="both"/>
        <w:rPr>
          <w:sz w:val="26"/>
          <w:szCs w:val="26"/>
        </w:rPr>
      </w:pPr>
    </w:p>
    <w:p w:rsidR="00E27475" w:rsidRPr="003934D7" w:rsidRDefault="003934D7" w:rsidP="002A62BA">
      <w:pPr>
        <w:ind w:firstLine="567"/>
        <w:jc w:val="both"/>
        <w:rPr>
          <w:b/>
          <w:sz w:val="26"/>
          <w:szCs w:val="26"/>
        </w:rPr>
      </w:pPr>
      <w:r w:rsidRPr="003934D7">
        <w:rPr>
          <w:b/>
          <w:sz w:val="26"/>
          <w:szCs w:val="26"/>
        </w:rPr>
        <w:t>4</w:t>
      </w:r>
      <w:r w:rsidR="00C972C4" w:rsidRPr="003934D7">
        <w:rPr>
          <w:b/>
          <w:sz w:val="26"/>
          <w:szCs w:val="26"/>
        </w:rPr>
        <w:t>.</w:t>
      </w:r>
      <w:r w:rsidR="00E20D18" w:rsidRPr="003934D7">
        <w:rPr>
          <w:b/>
          <w:sz w:val="26"/>
          <w:szCs w:val="26"/>
        </w:rPr>
        <w:t xml:space="preserve"> </w:t>
      </w:r>
      <w:r w:rsidR="00997F1B" w:rsidRPr="003934D7">
        <w:rPr>
          <w:b/>
          <w:sz w:val="26"/>
          <w:szCs w:val="26"/>
        </w:rPr>
        <w:t xml:space="preserve">Изменение приложений </w:t>
      </w:r>
      <w:r w:rsidR="00E27475" w:rsidRPr="003934D7">
        <w:rPr>
          <w:b/>
          <w:sz w:val="26"/>
          <w:szCs w:val="26"/>
        </w:rPr>
        <w:t xml:space="preserve">к Решению о бюджете № </w:t>
      </w:r>
      <w:r w:rsidR="00D710E9" w:rsidRPr="003934D7">
        <w:rPr>
          <w:b/>
          <w:sz w:val="26"/>
          <w:szCs w:val="26"/>
        </w:rPr>
        <w:t>116</w:t>
      </w:r>
      <w:r w:rsidR="00E27475" w:rsidRPr="003934D7">
        <w:rPr>
          <w:b/>
          <w:sz w:val="26"/>
          <w:szCs w:val="26"/>
        </w:rPr>
        <w:t xml:space="preserve"> от 2</w:t>
      </w:r>
      <w:r w:rsidR="00D710E9" w:rsidRPr="003934D7">
        <w:rPr>
          <w:b/>
          <w:sz w:val="26"/>
          <w:szCs w:val="26"/>
        </w:rPr>
        <w:t>6.12.2023</w:t>
      </w:r>
      <w:r w:rsidR="00B25629" w:rsidRPr="003934D7">
        <w:rPr>
          <w:b/>
          <w:sz w:val="26"/>
          <w:szCs w:val="26"/>
        </w:rPr>
        <w:t>.</w:t>
      </w:r>
    </w:p>
    <w:p w:rsidR="003638FF" w:rsidRPr="003934D7" w:rsidRDefault="003638FF" w:rsidP="002A62BA">
      <w:pPr>
        <w:pStyle w:val="a4"/>
        <w:ind w:firstLine="567"/>
        <w:jc w:val="both"/>
        <w:rPr>
          <w:sz w:val="26"/>
          <w:szCs w:val="26"/>
        </w:rPr>
      </w:pPr>
      <w:r w:rsidRPr="003934D7">
        <w:rPr>
          <w:sz w:val="26"/>
          <w:szCs w:val="26"/>
        </w:rPr>
        <w:t xml:space="preserve">Приложение 6 к Решению о бюджете «Объемы доходов бюджета Дальнереченского городского округа в 2024 году», Приложение 9 «Распределение бюджетных ассигнований из бюджета Дальнереченского городского округа на 2024 год  и плановый период 2025 и 2026 годов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Федерации»,  Приложение 10 «Распределение бюджетных ассигнований из бюджета </w:t>
      </w:r>
      <w:r w:rsidRPr="003934D7">
        <w:rPr>
          <w:sz w:val="26"/>
          <w:szCs w:val="26"/>
        </w:rPr>
        <w:lastRenderedPageBreak/>
        <w:t>Дальнереченского городского округа на 2024 год и плановый период 2025 и 2026 годов в ведомственной структуре расходов», Приложение 11 «Расходы бюджета Дальнереченского городского округа по муниципальным программам и непрограммным направлениям деятельности на 2024 год и плановый период 2025 и 2026 годов», предлагается изложить в редакции приложений №№ 1–4 к проекту Решения соответственно.</w:t>
      </w:r>
    </w:p>
    <w:p w:rsidR="00A92A91" w:rsidRPr="00344F78" w:rsidRDefault="00A92A91" w:rsidP="002A62BA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highlight w:val="yellow"/>
          <w:lang w:eastAsia="en-US"/>
        </w:rPr>
      </w:pPr>
    </w:p>
    <w:p w:rsidR="0093249D" w:rsidRPr="005809FB" w:rsidRDefault="00FD57CF" w:rsidP="002A62BA">
      <w:pPr>
        <w:tabs>
          <w:tab w:val="left" w:pos="1050"/>
          <w:tab w:val="center" w:pos="4961"/>
        </w:tabs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5809FB">
        <w:rPr>
          <w:rFonts w:eastAsia="Calibri"/>
          <w:b/>
          <w:sz w:val="26"/>
          <w:szCs w:val="26"/>
          <w:lang w:eastAsia="en-US"/>
        </w:rPr>
        <w:t>5</w:t>
      </w:r>
      <w:r w:rsidR="0093249D" w:rsidRPr="005809FB">
        <w:rPr>
          <w:rFonts w:eastAsia="Calibri"/>
          <w:b/>
          <w:sz w:val="26"/>
          <w:szCs w:val="26"/>
          <w:lang w:eastAsia="en-US"/>
        </w:rPr>
        <w:t>. Экспертиза изменения расходной части бюджета на 202</w:t>
      </w:r>
      <w:r w:rsidR="00156E75" w:rsidRPr="005809FB">
        <w:rPr>
          <w:rFonts w:eastAsia="Calibri"/>
          <w:b/>
          <w:sz w:val="26"/>
          <w:szCs w:val="26"/>
          <w:lang w:eastAsia="en-US"/>
        </w:rPr>
        <w:t>4</w:t>
      </w:r>
      <w:r w:rsidR="0093249D" w:rsidRPr="005809FB">
        <w:rPr>
          <w:rFonts w:eastAsia="Calibri"/>
          <w:b/>
          <w:sz w:val="26"/>
          <w:szCs w:val="26"/>
          <w:lang w:eastAsia="en-US"/>
        </w:rPr>
        <w:t xml:space="preserve"> год.</w:t>
      </w:r>
    </w:p>
    <w:p w:rsidR="00713C22" w:rsidRPr="005809FB" w:rsidRDefault="00A83EF9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5809FB">
        <w:rPr>
          <w:rFonts w:eastAsia="Calibri"/>
          <w:sz w:val="26"/>
          <w:szCs w:val="26"/>
          <w:lang w:eastAsia="en-US"/>
        </w:rPr>
        <w:t xml:space="preserve">Общая сумма расходов бюджета на 2024 год проектом решения о бюджете увеличена на (+) </w:t>
      </w:r>
      <w:r w:rsidR="00FD57CF" w:rsidRPr="005809FB">
        <w:rPr>
          <w:rFonts w:eastAsia="Calibri"/>
          <w:sz w:val="26"/>
          <w:szCs w:val="26"/>
          <w:lang w:eastAsia="en-US"/>
        </w:rPr>
        <w:t>69 660</w:t>
      </w:r>
      <w:r w:rsidRPr="005809FB">
        <w:rPr>
          <w:rFonts w:eastAsia="Calibri"/>
          <w:sz w:val="26"/>
          <w:szCs w:val="26"/>
          <w:lang w:eastAsia="en-US"/>
        </w:rPr>
        <w:t xml:space="preserve"> тыс.руб. и составит </w:t>
      </w:r>
      <w:r w:rsidR="00FD57CF" w:rsidRPr="005809FB">
        <w:rPr>
          <w:rFonts w:eastAsia="Calibri"/>
          <w:sz w:val="26"/>
          <w:szCs w:val="26"/>
          <w:lang w:eastAsia="en-US"/>
        </w:rPr>
        <w:t>1 598 908,3</w:t>
      </w:r>
      <w:r w:rsidRPr="005809FB">
        <w:rPr>
          <w:rFonts w:eastAsia="Calibri"/>
          <w:sz w:val="26"/>
          <w:szCs w:val="26"/>
          <w:lang w:eastAsia="en-US"/>
        </w:rPr>
        <w:t xml:space="preserve"> тыс.руб.  Изменения  вносятся в объем и структуру расходов.  Общая сумма расходов относительно первоначального бюджета на 2024 год увеличится на </w:t>
      </w:r>
      <w:r w:rsidR="0058351D" w:rsidRPr="005809FB">
        <w:rPr>
          <w:rFonts w:eastAsia="Calibri"/>
          <w:sz w:val="26"/>
          <w:szCs w:val="26"/>
          <w:lang w:eastAsia="en-US"/>
        </w:rPr>
        <w:t xml:space="preserve">(+) </w:t>
      </w:r>
      <w:r w:rsidR="00FD57CF" w:rsidRPr="005809FB">
        <w:rPr>
          <w:rFonts w:eastAsia="Calibri"/>
          <w:sz w:val="26"/>
          <w:szCs w:val="26"/>
          <w:lang w:eastAsia="en-US"/>
        </w:rPr>
        <w:t>37,2</w:t>
      </w:r>
      <w:r w:rsidRPr="005809FB">
        <w:rPr>
          <w:rFonts w:eastAsia="Calibri"/>
          <w:sz w:val="26"/>
          <w:szCs w:val="26"/>
          <w:lang w:eastAsia="en-US"/>
        </w:rPr>
        <w:t xml:space="preserve"> %</w:t>
      </w:r>
      <w:r w:rsidR="00B11D2F" w:rsidRPr="005809FB">
        <w:rPr>
          <w:rFonts w:eastAsia="Calibri"/>
          <w:sz w:val="26"/>
          <w:szCs w:val="26"/>
          <w:lang w:eastAsia="en-US"/>
        </w:rPr>
        <w:t xml:space="preserve">, в сравнении с последней редакцией бюджета увеличение на (+) </w:t>
      </w:r>
      <w:r w:rsidR="00FD57CF" w:rsidRPr="005809FB">
        <w:rPr>
          <w:rFonts w:eastAsia="Calibri"/>
          <w:sz w:val="26"/>
          <w:szCs w:val="26"/>
          <w:lang w:eastAsia="en-US"/>
        </w:rPr>
        <w:t>4,6</w:t>
      </w:r>
      <w:r w:rsidR="00B11D2F" w:rsidRPr="005809FB">
        <w:rPr>
          <w:rFonts w:eastAsia="Calibri"/>
          <w:sz w:val="26"/>
          <w:szCs w:val="26"/>
          <w:lang w:eastAsia="en-US"/>
        </w:rPr>
        <w:t xml:space="preserve">%. </w:t>
      </w:r>
      <w:r w:rsidRPr="005809FB">
        <w:rPr>
          <w:rFonts w:eastAsia="Calibri"/>
          <w:sz w:val="26"/>
          <w:szCs w:val="26"/>
          <w:lang w:eastAsia="en-US"/>
        </w:rPr>
        <w:t xml:space="preserve">Увеличение расходов предусмотрено за счет увеличения доходов от НДФЛ на (+) </w:t>
      </w:r>
      <w:r w:rsidR="00FD57CF" w:rsidRPr="005809FB">
        <w:rPr>
          <w:rFonts w:eastAsia="Calibri"/>
          <w:sz w:val="26"/>
          <w:szCs w:val="26"/>
          <w:lang w:eastAsia="en-US"/>
        </w:rPr>
        <w:t>12 000</w:t>
      </w:r>
      <w:r w:rsidRPr="005809FB">
        <w:rPr>
          <w:rFonts w:eastAsia="Calibri"/>
          <w:sz w:val="26"/>
          <w:szCs w:val="26"/>
          <w:lang w:eastAsia="en-US"/>
        </w:rPr>
        <w:t xml:space="preserve"> тыс. руб.</w:t>
      </w:r>
      <w:r w:rsidR="00FD57CF" w:rsidRPr="005809FB">
        <w:rPr>
          <w:rFonts w:eastAsia="Calibri"/>
          <w:sz w:val="26"/>
          <w:szCs w:val="26"/>
          <w:lang w:eastAsia="en-US"/>
        </w:rPr>
        <w:t>, доходов от акцизов на (+) 331 тыс.руб.</w:t>
      </w:r>
      <w:r w:rsidRPr="005809FB">
        <w:rPr>
          <w:rFonts w:eastAsia="Calibri"/>
          <w:sz w:val="26"/>
          <w:szCs w:val="26"/>
          <w:lang w:eastAsia="en-US"/>
        </w:rPr>
        <w:t xml:space="preserve"> и увеличения безвозмездных поступлений на (+) </w:t>
      </w:r>
      <w:r w:rsidR="00FD57CF" w:rsidRPr="005809FB">
        <w:rPr>
          <w:rFonts w:eastAsia="Calibri"/>
          <w:sz w:val="26"/>
          <w:szCs w:val="26"/>
          <w:lang w:eastAsia="en-US"/>
        </w:rPr>
        <w:t>57 328,99</w:t>
      </w:r>
      <w:r w:rsidRPr="005809FB">
        <w:rPr>
          <w:rFonts w:eastAsia="Calibri"/>
          <w:sz w:val="26"/>
          <w:szCs w:val="26"/>
          <w:lang w:eastAsia="en-US"/>
        </w:rPr>
        <w:t xml:space="preserve"> тыс.руб. </w:t>
      </w:r>
      <w:r w:rsidR="00713C22" w:rsidRPr="005809FB">
        <w:rPr>
          <w:rFonts w:eastAsia="Calibri"/>
          <w:sz w:val="26"/>
          <w:szCs w:val="26"/>
          <w:lang w:eastAsia="en-US"/>
        </w:rPr>
        <w:t>Д</w:t>
      </w:r>
      <w:r w:rsidR="00713C22" w:rsidRPr="005809FB">
        <w:rPr>
          <w:sz w:val="26"/>
          <w:szCs w:val="26"/>
        </w:rPr>
        <w:t>ефицит бюджета в сумме 71 465,4 тыс.руб. в абсолютной цифре остался без изменений, но изменился его процент (с 39,</w:t>
      </w:r>
      <w:r w:rsidR="00FD57CF" w:rsidRPr="005809FB">
        <w:rPr>
          <w:sz w:val="26"/>
          <w:szCs w:val="26"/>
        </w:rPr>
        <w:t>6</w:t>
      </w:r>
      <w:r w:rsidR="00713C22" w:rsidRPr="005809FB">
        <w:rPr>
          <w:sz w:val="26"/>
          <w:szCs w:val="26"/>
        </w:rPr>
        <w:t xml:space="preserve">% до </w:t>
      </w:r>
      <w:r w:rsidR="00FD57CF" w:rsidRPr="005809FB">
        <w:rPr>
          <w:sz w:val="26"/>
          <w:szCs w:val="26"/>
        </w:rPr>
        <w:t>38,06</w:t>
      </w:r>
      <w:r w:rsidR="00713C22" w:rsidRPr="005809FB">
        <w:rPr>
          <w:sz w:val="26"/>
          <w:szCs w:val="26"/>
        </w:rPr>
        <w:t>%) в связи с увеличением объемов налоговых доходов.</w:t>
      </w:r>
    </w:p>
    <w:p w:rsidR="00A83EF9" w:rsidRPr="00344F78" w:rsidRDefault="00A83EF9" w:rsidP="002A62BA">
      <w:pPr>
        <w:tabs>
          <w:tab w:val="left" w:pos="1050"/>
          <w:tab w:val="center" w:pos="4961"/>
        </w:tabs>
        <w:ind w:firstLine="567"/>
        <w:jc w:val="both"/>
        <w:rPr>
          <w:bCs/>
          <w:color w:val="000000"/>
          <w:sz w:val="26"/>
          <w:szCs w:val="26"/>
          <w:highlight w:val="yellow"/>
        </w:rPr>
      </w:pPr>
    </w:p>
    <w:p w:rsidR="00156E75" w:rsidRPr="005809FB" w:rsidRDefault="005809FB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5809FB">
        <w:rPr>
          <w:sz w:val="26"/>
          <w:szCs w:val="26"/>
        </w:rPr>
        <w:t>5</w:t>
      </w:r>
      <w:r w:rsidR="00E74C37" w:rsidRPr="005809FB">
        <w:rPr>
          <w:sz w:val="26"/>
          <w:szCs w:val="26"/>
        </w:rPr>
        <w:t xml:space="preserve">.1. </w:t>
      </w:r>
      <w:r w:rsidR="003354B2" w:rsidRPr="005809FB">
        <w:rPr>
          <w:rFonts w:eastAsia="Calibri"/>
          <w:sz w:val="26"/>
          <w:szCs w:val="26"/>
          <w:lang w:eastAsia="en-US"/>
        </w:rPr>
        <w:t xml:space="preserve">Анализ </w:t>
      </w:r>
      <w:r w:rsidR="00897316" w:rsidRPr="005809FB">
        <w:rPr>
          <w:rFonts w:eastAsia="Calibri"/>
          <w:sz w:val="26"/>
          <w:szCs w:val="26"/>
          <w:lang w:eastAsia="en-US"/>
        </w:rPr>
        <w:t xml:space="preserve">изменения </w:t>
      </w:r>
      <w:r w:rsidR="003354B2" w:rsidRPr="005809FB">
        <w:rPr>
          <w:rFonts w:eastAsia="Calibri"/>
          <w:sz w:val="26"/>
          <w:szCs w:val="26"/>
          <w:lang w:eastAsia="en-US"/>
        </w:rPr>
        <w:t>распределения бюджетных ассигнований из бюджета Дальнереченского городского округа по ра</w:t>
      </w:r>
      <w:r w:rsidR="00CC3A06" w:rsidRPr="005809FB">
        <w:rPr>
          <w:rFonts w:eastAsia="Calibri"/>
          <w:sz w:val="26"/>
          <w:szCs w:val="26"/>
          <w:lang w:eastAsia="en-US"/>
        </w:rPr>
        <w:t xml:space="preserve">зделам бюджетной классификации </w:t>
      </w:r>
      <w:r w:rsidR="003354B2" w:rsidRPr="005809FB">
        <w:rPr>
          <w:rFonts w:eastAsia="Calibri"/>
          <w:sz w:val="26"/>
          <w:szCs w:val="26"/>
          <w:lang w:eastAsia="en-US"/>
        </w:rPr>
        <w:t>на 202</w:t>
      </w:r>
      <w:r w:rsidR="006C1114" w:rsidRPr="005809FB">
        <w:rPr>
          <w:rFonts w:eastAsia="Calibri"/>
          <w:sz w:val="26"/>
          <w:szCs w:val="26"/>
          <w:lang w:eastAsia="en-US"/>
        </w:rPr>
        <w:t>4</w:t>
      </w:r>
      <w:r w:rsidR="00B63DEC" w:rsidRPr="005809FB">
        <w:rPr>
          <w:rFonts w:eastAsia="Calibri"/>
          <w:sz w:val="26"/>
          <w:szCs w:val="26"/>
          <w:lang w:eastAsia="en-US"/>
        </w:rPr>
        <w:t xml:space="preserve"> год приведен в Таблице 2</w:t>
      </w:r>
      <w:r w:rsidR="003767E3" w:rsidRPr="005809FB">
        <w:rPr>
          <w:rFonts w:eastAsia="Calibri"/>
          <w:sz w:val="26"/>
          <w:szCs w:val="26"/>
          <w:lang w:eastAsia="en-US"/>
        </w:rPr>
        <w:t>.</w:t>
      </w:r>
      <w:r w:rsidR="003354B2" w:rsidRPr="005809FB">
        <w:rPr>
          <w:rFonts w:eastAsia="Calibri"/>
          <w:sz w:val="26"/>
          <w:szCs w:val="26"/>
          <w:lang w:eastAsia="en-US"/>
        </w:rPr>
        <w:t xml:space="preserve">                                                </w:t>
      </w:r>
    </w:p>
    <w:p w:rsidR="003767E3" w:rsidRPr="00D355BB" w:rsidRDefault="003354B2" w:rsidP="003767E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D355BB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</w:t>
      </w:r>
      <w:r w:rsidR="003767E3" w:rsidRPr="00D355BB">
        <w:rPr>
          <w:rFonts w:eastAsia="Calibri"/>
          <w:sz w:val="18"/>
          <w:szCs w:val="18"/>
          <w:lang w:eastAsia="en-US"/>
        </w:rPr>
        <w:t xml:space="preserve">                         </w:t>
      </w:r>
      <w:r w:rsidR="00502C88" w:rsidRPr="00D355BB">
        <w:rPr>
          <w:rFonts w:eastAsia="Calibri"/>
          <w:sz w:val="18"/>
          <w:szCs w:val="18"/>
          <w:lang w:eastAsia="en-US"/>
        </w:rPr>
        <w:t xml:space="preserve">                                                            </w:t>
      </w:r>
      <w:r w:rsidR="00B63DEC" w:rsidRPr="00D355BB">
        <w:rPr>
          <w:rFonts w:eastAsia="Calibri"/>
          <w:sz w:val="18"/>
          <w:szCs w:val="18"/>
          <w:lang w:eastAsia="en-US"/>
        </w:rPr>
        <w:t>Таблица 2</w:t>
      </w:r>
      <w:r w:rsidRPr="00D355BB">
        <w:rPr>
          <w:rFonts w:eastAsia="Calibri"/>
          <w:sz w:val="18"/>
          <w:szCs w:val="18"/>
          <w:lang w:eastAsia="en-US"/>
        </w:rPr>
        <w:t xml:space="preserve"> </w:t>
      </w:r>
      <w:r w:rsidR="003767E3" w:rsidRPr="00D355BB">
        <w:rPr>
          <w:rFonts w:eastAsia="Calibri"/>
          <w:sz w:val="18"/>
          <w:szCs w:val="18"/>
          <w:lang w:eastAsia="en-US"/>
        </w:rPr>
        <w:t xml:space="preserve">            </w:t>
      </w:r>
    </w:p>
    <w:tbl>
      <w:tblPr>
        <w:tblW w:w="48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259"/>
        <w:gridCol w:w="1556"/>
        <w:gridCol w:w="1844"/>
        <w:gridCol w:w="1322"/>
        <w:gridCol w:w="1300"/>
      </w:tblGrid>
      <w:tr w:rsidR="005B58B8" w:rsidRPr="00D355BB" w:rsidTr="005B58B8">
        <w:trPr>
          <w:trHeight w:val="601"/>
        </w:trPr>
        <w:tc>
          <w:tcPr>
            <w:tcW w:w="289" w:type="pct"/>
            <w:vMerge w:val="restart"/>
            <w:tcBorders>
              <w:bottom w:val="single" w:sz="4" w:space="0" w:color="auto"/>
            </w:tcBorders>
          </w:tcPr>
          <w:p w:rsidR="005B58B8" w:rsidRPr="00D355BB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654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Наименование раздела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sz w:val="18"/>
                <w:szCs w:val="18"/>
              </w:rPr>
            </w:pPr>
            <w:r w:rsidRPr="00D355BB">
              <w:rPr>
                <w:sz w:val="18"/>
                <w:szCs w:val="18"/>
              </w:rPr>
              <w:t xml:space="preserve">Утверждено на 2024 г. </w:t>
            </w:r>
          </w:p>
          <w:p w:rsidR="005B58B8" w:rsidRPr="00D355BB" w:rsidRDefault="005B58B8" w:rsidP="00277C2B">
            <w:pPr>
              <w:jc w:val="center"/>
              <w:rPr>
                <w:sz w:val="18"/>
                <w:szCs w:val="18"/>
              </w:rPr>
            </w:pPr>
            <w:r w:rsidRPr="00D355BB">
              <w:rPr>
                <w:sz w:val="18"/>
                <w:szCs w:val="18"/>
              </w:rPr>
              <w:t xml:space="preserve">решением Думы от  26.12.2023 </w:t>
            </w:r>
          </w:p>
          <w:p w:rsidR="005B58B8" w:rsidRPr="00D355BB" w:rsidRDefault="005B58B8" w:rsidP="00C82F7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sz w:val="18"/>
                <w:szCs w:val="18"/>
              </w:rPr>
              <w:t>№ 116 (в редакции решения Думы ДГО от 27.08.2024 № 83), тыс.руб.</w:t>
            </w:r>
          </w:p>
        </w:tc>
        <w:tc>
          <w:tcPr>
            <w:tcW w:w="9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8B8" w:rsidRPr="00D355BB" w:rsidRDefault="005B58B8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Проект решения (изменения</w:t>
            </w:r>
          </w:p>
          <w:p w:rsidR="005B58B8" w:rsidRPr="00D355BB" w:rsidRDefault="005B58B8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на</w:t>
            </w:r>
          </w:p>
          <w:p w:rsidR="005B58B8" w:rsidRPr="00D355BB" w:rsidRDefault="005B58B8" w:rsidP="00277C2B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2024 год), тыс.руб.</w:t>
            </w:r>
          </w:p>
        </w:tc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58B8" w:rsidRPr="00D355BB" w:rsidRDefault="005B58B8" w:rsidP="00277C2B">
            <w:pPr>
              <w:ind w:left="-205" w:right="-18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Изменения </w:t>
            </w:r>
          </w:p>
        </w:tc>
      </w:tr>
      <w:tr w:rsidR="005B58B8" w:rsidRPr="00D355BB" w:rsidTr="005B58B8">
        <w:trPr>
          <w:trHeight w:val="795"/>
        </w:trPr>
        <w:tc>
          <w:tcPr>
            <w:tcW w:w="289" w:type="pct"/>
            <w:vMerge/>
          </w:tcPr>
          <w:p w:rsidR="005B58B8" w:rsidRPr="00D355BB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4" w:type="pct"/>
            <w:vMerge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0" w:type="pct"/>
            <w:vMerge/>
            <w:shd w:val="clear" w:color="auto" w:fill="auto"/>
            <w:vAlign w:val="center"/>
          </w:tcPr>
          <w:p w:rsidR="005B58B8" w:rsidRPr="00D355BB" w:rsidRDefault="005B58B8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5B58B8" w:rsidRPr="00D355BB" w:rsidRDefault="005B58B8" w:rsidP="00277C2B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0100 Общегосударственные вопросы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136 582,8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131 013,4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C82F7F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- 5 569,4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-4,1 %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0300 Национальная безопасность и правоохранительная деятельность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28 695,96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42 835,4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C82F7F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+ 14 139,4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+49,2 %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0400 </w:t>
            </w:r>
          </w:p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Национальная экономика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98 962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135 314,1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8E34F8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+36 352,1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+36,7 %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0500 Жилищно-коммунальное хозяйство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209 223,1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225 520,5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C82F7F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+ 16 297,4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+7,8 %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0700 Образование</w:t>
            </w:r>
          </w:p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843 466,2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854 714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C82F7F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+ 11 247,8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+ 1,3 %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0800 Культура и кинематография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111 708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111 573,3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-134,7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-0,12%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1000 </w:t>
            </w:r>
          </w:p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Социальная политика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73 765,2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71 441,3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- 2 323,9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-3,2%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1100 Физическая культура и спорт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25 795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25 495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- 300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277C2B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-1,2%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1200 Средства массовой информации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1 000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1 000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5B58B8" w:rsidRDefault="005B58B8" w:rsidP="00277C2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58B8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5B58B8" w:rsidRDefault="005B58B8" w:rsidP="0086572E">
            <w:pPr>
              <w:jc w:val="center"/>
              <w:rPr>
                <w:sz w:val="18"/>
                <w:szCs w:val="18"/>
              </w:rPr>
            </w:pPr>
            <w:r w:rsidRPr="005B58B8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1300 Обслуживание государственного</w:t>
            </w:r>
          </w:p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 xml:space="preserve">и муниципального долга </w:t>
            </w:r>
          </w:p>
        </w:tc>
        <w:tc>
          <w:tcPr>
            <w:tcW w:w="790" w:type="pct"/>
            <w:shd w:val="clear" w:color="auto" w:fill="auto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50</w:t>
            </w:r>
          </w:p>
        </w:tc>
        <w:tc>
          <w:tcPr>
            <w:tcW w:w="936" w:type="pct"/>
            <w:shd w:val="clear" w:color="auto" w:fill="auto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1,4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121DEE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- 48,6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121DEE">
            <w:pPr>
              <w:jc w:val="center"/>
            </w:pPr>
            <w:r w:rsidRPr="00D355BB">
              <w:t>-97,2</w:t>
            </w:r>
            <w:r>
              <w:t>%</w:t>
            </w:r>
          </w:p>
        </w:tc>
      </w:tr>
      <w:tr w:rsidR="005B58B8" w:rsidRPr="00D355BB" w:rsidTr="005B58B8">
        <w:tc>
          <w:tcPr>
            <w:tcW w:w="289" w:type="pct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54" w:type="pct"/>
            <w:shd w:val="clear" w:color="auto" w:fill="auto"/>
            <w:vAlign w:val="center"/>
          </w:tcPr>
          <w:p w:rsidR="005B58B8" w:rsidRPr="00D355BB" w:rsidRDefault="005B58B8" w:rsidP="00277C2B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D355BB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B58B8" w:rsidRPr="00D355BB" w:rsidRDefault="005B58B8" w:rsidP="00C82F7F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t>1 529 248,3</w:t>
            </w:r>
          </w:p>
        </w:tc>
        <w:tc>
          <w:tcPr>
            <w:tcW w:w="936" w:type="pct"/>
            <w:shd w:val="clear" w:color="auto" w:fill="auto"/>
            <w:vAlign w:val="bottom"/>
          </w:tcPr>
          <w:p w:rsidR="005B58B8" w:rsidRPr="00D355BB" w:rsidRDefault="005B58B8" w:rsidP="00D73DB2">
            <w:pPr>
              <w:widowControl w:val="0"/>
              <w:autoSpaceDE w:val="0"/>
              <w:autoSpaceDN w:val="0"/>
              <w:adjustRightInd w:val="0"/>
              <w:jc w:val="right"/>
            </w:pPr>
            <w:r w:rsidRPr="00D355BB">
              <w:rPr>
                <w:bCs/>
                <w:color w:val="000000"/>
              </w:rPr>
              <w:t>1 598 908,3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5B58B8" w:rsidRPr="00D355BB" w:rsidRDefault="005B58B8" w:rsidP="004476C5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+ 69 660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5B58B8" w:rsidRPr="00D355BB" w:rsidRDefault="005B58B8" w:rsidP="00495B48">
            <w:pPr>
              <w:jc w:val="center"/>
              <w:rPr>
                <w:rFonts w:eastAsia="Calibri"/>
                <w:lang w:eastAsia="en-US"/>
              </w:rPr>
            </w:pPr>
            <w:r w:rsidRPr="00D355BB">
              <w:rPr>
                <w:rFonts w:eastAsia="Calibri"/>
                <w:lang w:eastAsia="en-US"/>
              </w:rPr>
              <w:t>+ 4,6 %</w:t>
            </w:r>
          </w:p>
        </w:tc>
      </w:tr>
    </w:tbl>
    <w:p w:rsidR="00DA238B" w:rsidRPr="00344F78" w:rsidRDefault="00DA238B" w:rsidP="003354B2">
      <w:pPr>
        <w:ind w:firstLine="567"/>
        <w:jc w:val="both"/>
        <w:rPr>
          <w:rFonts w:eastAsia="Calibri"/>
          <w:sz w:val="12"/>
          <w:szCs w:val="12"/>
          <w:highlight w:val="yellow"/>
          <w:lang w:eastAsia="en-US"/>
        </w:rPr>
      </w:pPr>
    </w:p>
    <w:p w:rsidR="00D355BB" w:rsidRPr="00D355BB" w:rsidRDefault="0051453D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>Экспертизой у</w:t>
      </w:r>
      <w:r w:rsidR="00DC05E1" w:rsidRPr="00D355BB">
        <w:rPr>
          <w:rFonts w:eastAsia="Calibri"/>
          <w:sz w:val="26"/>
          <w:szCs w:val="26"/>
          <w:lang w:eastAsia="en-US"/>
        </w:rPr>
        <w:t>становлен</w:t>
      </w:r>
      <w:r w:rsidR="00DA238B" w:rsidRPr="00D355BB">
        <w:rPr>
          <w:rFonts w:eastAsia="Calibri"/>
          <w:sz w:val="26"/>
          <w:szCs w:val="26"/>
          <w:lang w:eastAsia="en-US"/>
        </w:rPr>
        <w:t>о</w:t>
      </w:r>
      <w:r w:rsidR="000E74C3" w:rsidRPr="00D355BB">
        <w:rPr>
          <w:rFonts w:eastAsia="Calibri"/>
          <w:sz w:val="26"/>
          <w:szCs w:val="26"/>
          <w:lang w:eastAsia="en-US"/>
        </w:rPr>
        <w:t xml:space="preserve"> </w:t>
      </w:r>
      <w:r w:rsidR="00121DEE" w:rsidRPr="00D355BB">
        <w:rPr>
          <w:rFonts w:eastAsia="Calibri"/>
          <w:sz w:val="26"/>
          <w:szCs w:val="26"/>
          <w:lang w:eastAsia="en-US"/>
        </w:rPr>
        <w:t>у</w:t>
      </w:r>
      <w:r w:rsidR="00DA238B" w:rsidRPr="00D355BB">
        <w:rPr>
          <w:rFonts w:eastAsia="Calibri"/>
          <w:sz w:val="26"/>
          <w:szCs w:val="26"/>
          <w:lang w:eastAsia="en-US"/>
        </w:rPr>
        <w:t>величение расходов</w:t>
      </w:r>
      <w:r w:rsidR="00DC05E1" w:rsidRPr="00D355BB">
        <w:rPr>
          <w:rFonts w:eastAsia="Calibri"/>
          <w:sz w:val="26"/>
          <w:szCs w:val="26"/>
          <w:lang w:eastAsia="en-US"/>
        </w:rPr>
        <w:t xml:space="preserve"> по </w:t>
      </w:r>
      <w:r w:rsidR="00D355BB" w:rsidRPr="00D355BB">
        <w:rPr>
          <w:rFonts w:eastAsia="Calibri"/>
          <w:sz w:val="26"/>
          <w:szCs w:val="26"/>
          <w:lang w:eastAsia="en-US"/>
        </w:rPr>
        <w:t>4</w:t>
      </w:r>
      <w:r w:rsidR="00DC05E1" w:rsidRPr="00D355BB">
        <w:rPr>
          <w:rFonts w:eastAsia="Calibri"/>
          <w:sz w:val="26"/>
          <w:szCs w:val="26"/>
          <w:lang w:eastAsia="en-US"/>
        </w:rPr>
        <w:t xml:space="preserve"> разделам</w:t>
      </w:r>
      <w:r w:rsidR="00A36D5B" w:rsidRPr="00D355BB">
        <w:rPr>
          <w:rFonts w:eastAsia="Calibri"/>
          <w:sz w:val="26"/>
          <w:szCs w:val="26"/>
          <w:lang w:eastAsia="en-US"/>
        </w:rPr>
        <w:t>:</w:t>
      </w:r>
      <w:r w:rsidR="00D355BB" w:rsidRPr="00D355BB">
        <w:rPr>
          <w:rFonts w:eastAsia="Calibri"/>
          <w:sz w:val="26"/>
          <w:szCs w:val="26"/>
          <w:lang w:eastAsia="en-US"/>
        </w:rPr>
        <w:t xml:space="preserve"> </w:t>
      </w:r>
    </w:p>
    <w:p w:rsidR="00D355BB" w:rsidRPr="00D355BB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>0300 «Национальная безопасность и правоохранительная деятельность» на (+)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355BB">
        <w:rPr>
          <w:rFonts w:eastAsia="Calibri"/>
          <w:sz w:val="26"/>
          <w:szCs w:val="26"/>
          <w:lang w:eastAsia="en-US"/>
        </w:rPr>
        <w:t>14 139,4 тыс.руб., или на (+)49,2 %;</w:t>
      </w:r>
    </w:p>
    <w:p w:rsidR="00D355BB" w:rsidRPr="00D355BB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>0400 «Национальная экономика»  на (+) 36 352,1 тыс.руб., или на (+) 36,7 %;</w:t>
      </w:r>
    </w:p>
    <w:p w:rsidR="00121DEE" w:rsidRPr="00D355BB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 xml:space="preserve">0500 «Жилищно-коммунальное хозяйство» на (+) </w:t>
      </w:r>
      <w:r w:rsidR="00D355BB" w:rsidRPr="00D355BB">
        <w:rPr>
          <w:rFonts w:eastAsia="Calibri"/>
          <w:sz w:val="26"/>
          <w:szCs w:val="26"/>
          <w:lang w:eastAsia="en-US"/>
        </w:rPr>
        <w:t>16 297,4</w:t>
      </w:r>
      <w:r w:rsidRPr="00D355BB">
        <w:rPr>
          <w:rFonts w:eastAsia="Calibri"/>
          <w:sz w:val="26"/>
          <w:szCs w:val="26"/>
          <w:lang w:eastAsia="en-US"/>
        </w:rPr>
        <w:t xml:space="preserve"> тыс.руб., (+)</w:t>
      </w:r>
      <w:r w:rsidR="00D355BB" w:rsidRPr="00D355BB">
        <w:rPr>
          <w:rFonts w:eastAsia="Calibri"/>
          <w:sz w:val="26"/>
          <w:szCs w:val="26"/>
          <w:lang w:eastAsia="en-US"/>
        </w:rPr>
        <w:t>7,8%</w:t>
      </w:r>
      <w:r w:rsidRPr="00D355BB">
        <w:rPr>
          <w:rFonts w:eastAsia="Calibri"/>
          <w:sz w:val="26"/>
          <w:szCs w:val="26"/>
          <w:lang w:eastAsia="en-US"/>
        </w:rPr>
        <w:t>;</w:t>
      </w:r>
    </w:p>
    <w:p w:rsidR="00121DEE" w:rsidRPr="00D355BB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  <w:r w:rsidRPr="00D355BB">
        <w:rPr>
          <w:rFonts w:eastAsia="Calibri"/>
          <w:sz w:val="26"/>
          <w:szCs w:val="26"/>
          <w:lang w:eastAsia="en-US"/>
        </w:rPr>
        <w:t xml:space="preserve">0700 «Образование» на (+) </w:t>
      </w:r>
      <w:r w:rsidR="00D355BB" w:rsidRPr="00D355BB">
        <w:rPr>
          <w:rFonts w:eastAsia="Calibri"/>
          <w:sz w:val="26"/>
          <w:szCs w:val="26"/>
          <w:lang w:eastAsia="en-US"/>
        </w:rPr>
        <w:t>11 247,8</w:t>
      </w:r>
      <w:r w:rsidRPr="00D355BB">
        <w:rPr>
          <w:rFonts w:eastAsia="Calibri"/>
          <w:sz w:val="26"/>
          <w:szCs w:val="26"/>
          <w:lang w:eastAsia="en-US"/>
        </w:rPr>
        <w:t xml:space="preserve"> тыс.руб., (+) </w:t>
      </w:r>
      <w:r w:rsidR="00D355BB" w:rsidRPr="00D355BB">
        <w:rPr>
          <w:rFonts w:eastAsia="Calibri"/>
          <w:sz w:val="26"/>
          <w:szCs w:val="26"/>
          <w:lang w:eastAsia="en-US"/>
        </w:rPr>
        <w:t>1,3</w:t>
      </w:r>
      <w:r w:rsidRPr="00D355BB">
        <w:rPr>
          <w:rFonts w:eastAsia="Calibri"/>
          <w:sz w:val="26"/>
          <w:szCs w:val="26"/>
          <w:lang w:eastAsia="en-US"/>
        </w:rPr>
        <w:t>%)</w:t>
      </w:r>
      <w:r w:rsidR="00D355BB">
        <w:rPr>
          <w:rFonts w:eastAsia="Calibri"/>
          <w:sz w:val="26"/>
          <w:szCs w:val="26"/>
          <w:lang w:eastAsia="en-US"/>
        </w:rPr>
        <w:t>.</w:t>
      </w:r>
    </w:p>
    <w:p w:rsidR="00121DEE" w:rsidRPr="00312D19" w:rsidRDefault="00121DEE" w:rsidP="002A62BA">
      <w:pPr>
        <w:ind w:firstLine="567"/>
        <w:rPr>
          <w:rFonts w:eastAsia="Calibri"/>
          <w:sz w:val="26"/>
          <w:szCs w:val="26"/>
          <w:lang w:eastAsia="en-US"/>
        </w:rPr>
      </w:pPr>
    </w:p>
    <w:p w:rsidR="00121DEE" w:rsidRPr="00312D19" w:rsidRDefault="00121DEE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 xml:space="preserve">Уменьшение по </w:t>
      </w:r>
      <w:r w:rsidR="00312D19">
        <w:rPr>
          <w:rFonts w:eastAsia="Calibri"/>
          <w:sz w:val="26"/>
          <w:szCs w:val="26"/>
          <w:lang w:eastAsia="en-US"/>
        </w:rPr>
        <w:t>5</w:t>
      </w:r>
      <w:r w:rsidRPr="00312D19">
        <w:rPr>
          <w:rFonts w:eastAsia="Calibri"/>
          <w:sz w:val="26"/>
          <w:szCs w:val="26"/>
          <w:lang w:eastAsia="en-US"/>
        </w:rPr>
        <w:t xml:space="preserve"> разделам:</w:t>
      </w:r>
    </w:p>
    <w:p w:rsidR="00D355BB" w:rsidRPr="00312D19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 xml:space="preserve">0100 «Общегосударственные вопросы»  на (-) 5 569,4 тыс.руб. (-) 4,1%); </w:t>
      </w:r>
    </w:p>
    <w:p w:rsidR="00D355BB" w:rsidRPr="00312D19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lastRenderedPageBreak/>
        <w:t>0800 «Культура и кинематография» на (-) 134,7 тыс.руб., или на (-) 0,12%;</w:t>
      </w:r>
    </w:p>
    <w:p w:rsidR="00D355BB" w:rsidRPr="00312D19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1000 «Социальная политика» на (-) 2 323,9 тыс.руб., (-) 3,2%);</w:t>
      </w:r>
    </w:p>
    <w:p w:rsidR="00D355BB" w:rsidRPr="00312D19" w:rsidRDefault="00D355BB" w:rsidP="00D355BB">
      <w:pPr>
        <w:ind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1100 «Физическая культура и спорт» на (-) 300 тыс.руб., (-) 1,2%);</w:t>
      </w:r>
    </w:p>
    <w:p w:rsidR="00D355BB" w:rsidRPr="00312D19" w:rsidRDefault="00D355BB" w:rsidP="00D355BB">
      <w:pPr>
        <w:ind w:right="-249" w:firstLine="567"/>
        <w:rPr>
          <w:rFonts w:eastAsia="Calibri"/>
          <w:sz w:val="26"/>
          <w:szCs w:val="26"/>
          <w:lang w:eastAsia="en-US"/>
        </w:rPr>
      </w:pPr>
      <w:r w:rsidRPr="00312D19">
        <w:rPr>
          <w:rFonts w:eastAsia="Calibri"/>
          <w:sz w:val="26"/>
          <w:szCs w:val="26"/>
          <w:lang w:eastAsia="en-US"/>
        </w:rPr>
        <w:t>1300 «Обслуживание государственного и муниципального долга» на (-) 48,6 тыс.руб., (-) 97,2%</w:t>
      </w:r>
      <w:r w:rsidR="00312D19" w:rsidRPr="00312D19">
        <w:rPr>
          <w:rFonts w:eastAsia="Calibri"/>
          <w:sz w:val="26"/>
          <w:szCs w:val="26"/>
          <w:lang w:eastAsia="en-US"/>
        </w:rPr>
        <w:t>.</w:t>
      </w:r>
    </w:p>
    <w:p w:rsidR="00D355BB" w:rsidRPr="00312D19" w:rsidRDefault="00312D19" w:rsidP="00D355BB">
      <w:pPr>
        <w:ind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Бюджетные ассигнования по разделу</w:t>
      </w:r>
      <w:r w:rsidR="00D355BB" w:rsidRPr="00312D19">
        <w:rPr>
          <w:rFonts w:eastAsia="Calibri"/>
          <w:sz w:val="26"/>
          <w:szCs w:val="26"/>
          <w:lang w:eastAsia="en-US"/>
        </w:rPr>
        <w:t xml:space="preserve"> 1200 «Средства массовой информации» </w:t>
      </w:r>
      <w:r>
        <w:rPr>
          <w:rFonts w:eastAsia="Calibri"/>
          <w:sz w:val="26"/>
          <w:szCs w:val="26"/>
          <w:lang w:eastAsia="en-US"/>
        </w:rPr>
        <w:t xml:space="preserve">остались </w:t>
      </w:r>
      <w:r w:rsidR="00D355BB" w:rsidRPr="00312D19">
        <w:rPr>
          <w:rFonts w:eastAsia="Calibri"/>
          <w:sz w:val="26"/>
          <w:szCs w:val="26"/>
          <w:lang w:eastAsia="en-US"/>
        </w:rPr>
        <w:t>без изменений.</w:t>
      </w:r>
    </w:p>
    <w:p w:rsidR="002A62BA" w:rsidRPr="00344F78" w:rsidRDefault="002A62BA" w:rsidP="002A62BA">
      <w:pPr>
        <w:ind w:firstLine="567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:rsidR="00362D04" w:rsidRPr="00740309" w:rsidRDefault="00740309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740309">
        <w:rPr>
          <w:rFonts w:eastAsia="Calibri"/>
          <w:sz w:val="26"/>
          <w:szCs w:val="26"/>
          <w:lang w:eastAsia="en-US"/>
        </w:rPr>
        <w:t>5</w:t>
      </w:r>
      <w:r w:rsidR="00362D04" w:rsidRPr="00740309">
        <w:rPr>
          <w:rFonts w:eastAsia="Calibri"/>
          <w:sz w:val="26"/>
          <w:szCs w:val="26"/>
          <w:lang w:eastAsia="en-US"/>
        </w:rPr>
        <w:t xml:space="preserve">.2. Распределение бюджетных ассигнований на реализацию муниципальных программ </w:t>
      </w:r>
      <w:r w:rsidR="00CD4075" w:rsidRPr="00740309">
        <w:rPr>
          <w:rFonts w:eastAsia="Calibri"/>
          <w:sz w:val="26"/>
          <w:szCs w:val="26"/>
          <w:lang w:eastAsia="en-US"/>
        </w:rPr>
        <w:t xml:space="preserve">и непрограммных направлений деятельности </w:t>
      </w:r>
      <w:r w:rsidR="00362D04" w:rsidRPr="00740309">
        <w:rPr>
          <w:rFonts w:eastAsia="Calibri"/>
          <w:sz w:val="26"/>
          <w:szCs w:val="26"/>
          <w:lang w:eastAsia="en-US"/>
        </w:rPr>
        <w:t>в 202</w:t>
      </w:r>
      <w:r w:rsidR="00405C9E" w:rsidRPr="00740309">
        <w:rPr>
          <w:rFonts w:eastAsia="Calibri"/>
          <w:sz w:val="26"/>
          <w:szCs w:val="26"/>
          <w:lang w:eastAsia="en-US"/>
        </w:rPr>
        <w:t>4</w:t>
      </w:r>
      <w:r w:rsidR="00362D04" w:rsidRPr="00740309">
        <w:rPr>
          <w:rFonts w:eastAsia="Calibri"/>
          <w:sz w:val="26"/>
          <w:szCs w:val="26"/>
          <w:lang w:eastAsia="en-US"/>
        </w:rPr>
        <w:t xml:space="preserve"> г</w:t>
      </w:r>
      <w:r w:rsidR="002A62BA" w:rsidRPr="00740309">
        <w:rPr>
          <w:rFonts w:eastAsia="Calibri"/>
          <w:sz w:val="26"/>
          <w:szCs w:val="26"/>
          <w:lang w:eastAsia="en-US"/>
        </w:rPr>
        <w:t xml:space="preserve">. </w:t>
      </w:r>
      <w:r w:rsidR="00362D04" w:rsidRPr="00740309">
        <w:rPr>
          <w:rFonts w:eastAsia="Calibri"/>
          <w:sz w:val="26"/>
          <w:szCs w:val="26"/>
          <w:lang w:eastAsia="en-US"/>
        </w:rPr>
        <w:t>приведено в Таблице</w:t>
      </w:r>
      <w:r w:rsidR="00502C88" w:rsidRPr="00740309">
        <w:rPr>
          <w:rFonts w:eastAsia="Calibri"/>
          <w:sz w:val="26"/>
          <w:szCs w:val="26"/>
          <w:lang w:eastAsia="en-US"/>
        </w:rPr>
        <w:t xml:space="preserve"> 3</w:t>
      </w:r>
      <w:r w:rsidR="00362D04" w:rsidRPr="00740309">
        <w:rPr>
          <w:rFonts w:eastAsia="Calibri"/>
          <w:sz w:val="26"/>
          <w:szCs w:val="26"/>
          <w:lang w:eastAsia="en-US"/>
        </w:rPr>
        <w:t>.</w:t>
      </w:r>
    </w:p>
    <w:p w:rsidR="002D5398" w:rsidRPr="00740309" w:rsidRDefault="00362D04" w:rsidP="00362D0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740309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</w:t>
      </w:r>
    </w:p>
    <w:p w:rsidR="00362D04" w:rsidRPr="00FE6C4D" w:rsidRDefault="002D5398" w:rsidP="00362D0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740309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62D04" w:rsidRPr="00740309">
        <w:rPr>
          <w:rFonts w:eastAsia="Calibri"/>
          <w:sz w:val="16"/>
          <w:szCs w:val="16"/>
          <w:lang w:eastAsia="en-US"/>
        </w:rPr>
        <w:t xml:space="preserve">  </w:t>
      </w:r>
      <w:r w:rsidR="00502C88" w:rsidRPr="00740309">
        <w:rPr>
          <w:rFonts w:eastAsia="Calibri"/>
          <w:sz w:val="16"/>
          <w:szCs w:val="16"/>
          <w:lang w:eastAsia="en-US"/>
        </w:rPr>
        <w:t xml:space="preserve"> </w:t>
      </w:r>
      <w:r w:rsidR="00502C88" w:rsidRPr="00FE6C4D">
        <w:rPr>
          <w:rFonts w:eastAsia="Calibri"/>
          <w:sz w:val="16"/>
          <w:szCs w:val="16"/>
          <w:lang w:eastAsia="en-US"/>
        </w:rPr>
        <w:t>Таблица 3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3786"/>
        <w:gridCol w:w="1629"/>
        <w:gridCol w:w="1516"/>
        <w:gridCol w:w="1516"/>
        <w:gridCol w:w="1516"/>
      </w:tblGrid>
      <w:tr w:rsidR="001218D5" w:rsidRPr="00FE6C4D" w:rsidTr="001218D5">
        <w:trPr>
          <w:trHeight w:val="601"/>
        </w:trPr>
        <w:tc>
          <w:tcPr>
            <w:tcW w:w="261" w:type="pct"/>
            <w:vMerge w:val="restart"/>
            <w:tcBorders>
              <w:bottom w:val="single" w:sz="4" w:space="0" w:color="auto"/>
            </w:tcBorders>
          </w:tcPr>
          <w:p w:rsidR="001218D5" w:rsidRPr="00FE6C4D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FE6C4D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FE6C4D" w:rsidRDefault="001218D5" w:rsidP="005E5C3F">
            <w:pPr>
              <w:jc w:val="center"/>
              <w:rPr>
                <w:b/>
                <w:sz w:val="16"/>
                <w:szCs w:val="16"/>
              </w:rPr>
            </w:pPr>
          </w:p>
          <w:p w:rsidR="001218D5" w:rsidRPr="00FE6C4D" w:rsidRDefault="001218D5" w:rsidP="005E5C3F">
            <w:pPr>
              <w:jc w:val="center"/>
              <w:rPr>
                <w:b/>
                <w:sz w:val="16"/>
                <w:szCs w:val="16"/>
              </w:rPr>
            </w:pPr>
            <w:r w:rsidRPr="00FE6C4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80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FE6C4D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b/>
                <w:sz w:val="16"/>
                <w:szCs w:val="16"/>
              </w:rPr>
              <w:t>Наименование муниципальной программы (МП)</w:t>
            </w:r>
          </w:p>
        </w:tc>
        <w:tc>
          <w:tcPr>
            <w:tcW w:w="77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FE6C4D" w:rsidRDefault="001218D5" w:rsidP="009D243E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 xml:space="preserve">утверждено на 2024  </w:t>
            </w:r>
          </w:p>
          <w:p w:rsidR="001218D5" w:rsidRPr="00FE6C4D" w:rsidRDefault="001218D5" w:rsidP="009D243E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 xml:space="preserve">решением Думы от  26.12.2023 </w:t>
            </w:r>
          </w:p>
          <w:p w:rsidR="001218D5" w:rsidRPr="00FE6C4D" w:rsidRDefault="001218D5" w:rsidP="00783E1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sz w:val="16"/>
                <w:szCs w:val="16"/>
              </w:rPr>
              <w:t xml:space="preserve">№ 116 </w:t>
            </w:r>
            <w:r w:rsidRPr="00FE6C4D">
              <w:rPr>
                <w:sz w:val="18"/>
                <w:szCs w:val="18"/>
              </w:rPr>
              <w:t>(в редакции решения Думы ДГО от 27.08.2024 № 83), тыс.руб.</w:t>
            </w:r>
          </w:p>
        </w:tc>
        <w:tc>
          <w:tcPr>
            <w:tcW w:w="72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8D5" w:rsidRPr="00FE6C4D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rFonts w:eastAsia="Calibri"/>
                <w:sz w:val="16"/>
                <w:szCs w:val="16"/>
                <w:lang w:eastAsia="en-US"/>
              </w:rPr>
              <w:t>Проект решения (изменения</w:t>
            </w:r>
          </w:p>
          <w:p w:rsidR="001218D5" w:rsidRPr="00FE6C4D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rFonts w:eastAsia="Calibri"/>
                <w:sz w:val="16"/>
                <w:szCs w:val="16"/>
                <w:lang w:eastAsia="en-US"/>
              </w:rPr>
              <w:t>на</w:t>
            </w:r>
          </w:p>
          <w:p w:rsidR="001218D5" w:rsidRPr="00FE6C4D" w:rsidRDefault="001218D5" w:rsidP="001C58A1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rFonts w:eastAsia="Calibri"/>
                <w:sz w:val="16"/>
                <w:szCs w:val="16"/>
                <w:lang w:eastAsia="en-US"/>
              </w:rPr>
              <w:t>2024 год), тыс.руб.</w:t>
            </w:r>
          </w:p>
        </w:tc>
        <w:tc>
          <w:tcPr>
            <w:tcW w:w="1442" w:type="pct"/>
            <w:gridSpan w:val="2"/>
            <w:tcBorders>
              <w:bottom w:val="single" w:sz="4" w:space="0" w:color="auto"/>
            </w:tcBorders>
          </w:tcPr>
          <w:p w:rsidR="001218D5" w:rsidRPr="00FE6C4D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rFonts w:eastAsia="Calibri"/>
                <w:sz w:val="16"/>
                <w:szCs w:val="16"/>
                <w:lang w:eastAsia="en-US"/>
              </w:rPr>
              <w:t>изменения</w:t>
            </w:r>
          </w:p>
        </w:tc>
      </w:tr>
      <w:tr w:rsidR="001218D5" w:rsidRPr="00FE6C4D" w:rsidTr="001218D5">
        <w:trPr>
          <w:trHeight w:val="795"/>
        </w:trPr>
        <w:tc>
          <w:tcPr>
            <w:tcW w:w="261" w:type="pct"/>
            <w:vMerge/>
          </w:tcPr>
          <w:p w:rsidR="001218D5" w:rsidRPr="00FE6C4D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01" w:type="pct"/>
            <w:vMerge/>
            <w:shd w:val="clear" w:color="auto" w:fill="auto"/>
            <w:vAlign w:val="center"/>
          </w:tcPr>
          <w:p w:rsidR="001218D5" w:rsidRPr="00FE6C4D" w:rsidRDefault="001218D5" w:rsidP="005E5C3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5" w:type="pct"/>
            <w:vMerge/>
            <w:shd w:val="clear" w:color="auto" w:fill="auto"/>
            <w:vAlign w:val="center"/>
          </w:tcPr>
          <w:p w:rsidR="001218D5" w:rsidRPr="00FE6C4D" w:rsidRDefault="001218D5" w:rsidP="005E5C3F">
            <w:pPr>
              <w:ind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:rsidR="001218D5" w:rsidRPr="00FE6C4D" w:rsidRDefault="001218D5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21" w:type="pct"/>
          </w:tcPr>
          <w:p w:rsidR="001218D5" w:rsidRPr="00FE6C4D" w:rsidRDefault="00D73DB2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="001218D5" w:rsidRPr="00FE6C4D">
              <w:rPr>
                <w:rFonts w:eastAsia="Calibri"/>
                <w:sz w:val="16"/>
                <w:szCs w:val="16"/>
                <w:lang w:eastAsia="en-US"/>
              </w:rPr>
              <w:t>ыс.руб.</w:t>
            </w:r>
          </w:p>
        </w:tc>
        <w:tc>
          <w:tcPr>
            <w:tcW w:w="721" w:type="pct"/>
          </w:tcPr>
          <w:p w:rsidR="001218D5" w:rsidRPr="00FE6C4D" w:rsidRDefault="001218D5" w:rsidP="005E5C3F">
            <w:pPr>
              <w:ind w:right="-15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E6C4D">
              <w:rPr>
                <w:rFonts w:eastAsia="Calibri"/>
                <w:sz w:val="16"/>
                <w:szCs w:val="16"/>
                <w:lang w:eastAsia="en-US"/>
              </w:rPr>
              <w:t>%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"Энергоэффективность, разв</w:t>
            </w:r>
            <w:r w:rsidR="00C20A86">
              <w:rPr>
                <w:bCs/>
                <w:color w:val="000000"/>
                <w:sz w:val="18"/>
                <w:szCs w:val="18"/>
              </w:rPr>
              <w:t>итие газоснабжения и энергетики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EC1EE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11</w:t>
            </w:r>
            <w:r w:rsidR="00FE6C4D" w:rsidRPr="007414B1">
              <w:rPr>
                <w:sz w:val="18"/>
                <w:szCs w:val="18"/>
              </w:rPr>
              <w:t> 047,5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12 159,8</w:t>
            </w:r>
          </w:p>
        </w:tc>
        <w:tc>
          <w:tcPr>
            <w:tcW w:w="721" w:type="pct"/>
          </w:tcPr>
          <w:p w:rsidR="00EC1EE2" w:rsidRPr="007414B1" w:rsidRDefault="00D73DB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+1 112,3</w:t>
            </w:r>
          </w:p>
        </w:tc>
        <w:tc>
          <w:tcPr>
            <w:tcW w:w="721" w:type="pct"/>
          </w:tcPr>
          <w:p w:rsidR="00EC1EE2" w:rsidRPr="007414B1" w:rsidRDefault="00A87FF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+ 10,1%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2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"Р</w:t>
            </w:r>
            <w:r w:rsidR="00C20A86">
              <w:rPr>
                <w:bCs/>
                <w:color w:val="000000"/>
                <w:sz w:val="18"/>
                <w:szCs w:val="18"/>
              </w:rPr>
              <w:t>азвитие транспортного комплекса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43 579,5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43 910,5</w:t>
            </w:r>
          </w:p>
        </w:tc>
        <w:tc>
          <w:tcPr>
            <w:tcW w:w="721" w:type="pct"/>
          </w:tcPr>
          <w:p w:rsidR="00EC1EE2" w:rsidRPr="007414B1" w:rsidRDefault="00D73DB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+ 331</w:t>
            </w:r>
          </w:p>
        </w:tc>
        <w:tc>
          <w:tcPr>
            <w:tcW w:w="721" w:type="pct"/>
          </w:tcPr>
          <w:p w:rsidR="00EC1EE2" w:rsidRPr="007414B1" w:rsidRDefault="00A87FF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+ 0,8%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3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"Поддержка социально ориентированных некоммерч</w:t>
            </w:r>
            <w:r w:rsidR="00C20A86">
              <w:rPr>
                <w:bCs/>
                <w:color w:val="000000"/>
                <w:sz w:val="18"/>
                <w:szCs w:val="18"/>
              </w:rPr>
              <w:t>еских организаций на территории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314,2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314,2</w:t>
            </w:r>
          </w:p>
        </w:tc>
        <w:tc>
          <w:tcPr>
            <w:tcW w:w="721" w:type="pct"/>
          </w:tcPr>
          <w:p w:rsidR="00EC1EE2" w:rsidRPr="007414B1" w:rsidRDefault="00D73DB2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EC1EE2" w:rsidRPr="007414B1" w:rsidRDefault="00D73DB2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4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"Обеспечение доступным жильем и качес</w:t>
            </w:r>
            <w:r w:rsidR="00C20A86">
              <w:rPr>
                <w:bCs/>
                <w:color w:val="000000"/>
                <w:sz w:val="18"/>
                <w:szCs w:val="18"/>
              </w:rPr>
              <w:t>твенными услугами ЖКХ населения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61 231,5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61 967,7</w:t>
            </w:r>
          </w:p>
        </w:tc>
        <w:tc>
          <w:tcPr>
            <w:tcW w:w="721" w:type="pct"/>
          </w:tcPr>
          <w:p w:rsidR="00D73DB2" w:rsidRPr="007414B1" w:rsidRDefault="00D73DB2" w:rsidP="005E5C3F">
            <w:pPr>
              <w:jc w:val="center"/>
              <w:rPr>
                <w:sz w:val="18"/>
                <w:szCs w:val="18"/>
              </w:rPr>
            </w:pPr>
          </w:p>
          <w:p w:rsidR="00EC1EE2" w:rsidRPr="007414B1" w:rsidRDefault="00D73DB2" w:rsidP="005E5C3F">
            <w:pPr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+ 736,2</w:t>
            </w:r>
          </w:p>
        </w:tc>
        <w:tc>
          <w:tcPr>
            <w:tcW w:w="721" w:type="pct"/>
          </w:tcPr>
          <w:p w:rsidR="00EC1EE2" w:rsidRPr="007414B1" w:rsidRDefault="00A87FF2" w:rsidP="005E5C3F">
            <w:pPr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+1,2%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5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C20A86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МП "Развитие образования</w:t>
            </w:r>
            <w:r w:rsidR="00EC1EE2"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786 818,8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796 556,3</w:t>
            </w:r>
          </w:p>
        </w:tc>
        <w:tc>
          <w:tcPr>
            <w:tcW w:w="721" w:type="pct"/>
          </w:tcPr>
          <w:p w:rsidR="00EC1EE2" w:rsidRPr="007414B1" w:rsidRDefault="00D73DB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+ 9 737,5</w:t>
            </w:r>
          </w:p>
        </w:tc>
        <w:tc>
          <w:tcPr>
            <w:tcW w:w="721" w:type="pct"/>
          </w:tcPr>
          <w:p w:rsidR="00EC1EE2" w:rsidRPr="007414B1" w:rsidRDefault="00A87FF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+ 1,2%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6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</w:t>
            </w:r>
            <w:r w:rsidR="00C20A86">
              <w:rPr>
                <w:bCs/>
                <w:color w:val="000000"/>
                <w:sz w:val="18"/>
                <w:szCs w:val="18"/>
              </w:rPr>
              <w:t>Развитие культуры на территории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145 845,4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145 710,6</w:t>
            </w:r>
          </w:p>
        </w:tc>
        <w:tc>
          <w:tcPr>
            <w:tcW w:w="721" w:type="pct"/>
          </w:tcPr>
          <w:p w:rsidR="00EC1EE2" w:rsidRPr="007414B1" w:rsidRDefault="00D73DB2" w:rsidP="009C2B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- 134,8</w:t>
            </w:r>
          </w:p>
        </w:tc>
        <w:tc>
          <w:tcPr>
            <w:tcW w:w="721" w:type="pct"/>
          </w:tcPr>
          <w:p w:rsidR="00EC1EE2" w:rsidRPr="007414B1" w:rsidRDefault="00A87FF2" w:rsidP="009C2BB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- 0,1%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7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"Развитие физической культуры и спорт</w:t>
            </w:r>
            <w:r w:rsidR="00C20A86">
              <w:rPr>
                <w:bCs/>
                <w:color w:val="000000"/>
                <w:sz w:val="18"/>
                <w:szCs w:val="18"/>
              </w:rPr>
              <w:t>а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24 940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24 940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8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D73D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"Информационное общество"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1 000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1 000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9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 xml:space="preserve">МП "Защита населения и территории </w:t>
            </w:r>
            <w:r w:rsidR="00C20A86">
              <w:rPr>
                <w:bCs/>
                <w:color w:val="000000"/>
                <w:sz w:val="18"/>
                <w:szCs w:val="18"/>
              </w:rPr>
              <w:t>ДГО</w:t>
            </w:r>
            <w:r w:rsidRPr="00FE6C4D">
              <w:rPr>
                <w:bCs/>
                <w:color w:val="000000"/>
                <w:sz w:val="18"/>
                <w:szCs w:val="18"/>
              </w:rPr>
              <w:t xml:space="preserve"> от чрезвычайных ситуаций природного и техногенного характера"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3 273,5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3 273,5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10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"Развитие малого и среднего пр</w:t>
            </w:r>
            <w:r w:rsidR="00C20A86">
              <w:rPr>
                <w:bCs/>
                <w:color w:val="000000"/>
                <w:sz w:val="18"/>
                <w:szCs w:val="18"/>
              </w:rPr>
              <w:t>едпринимательства на территории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220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11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"Развитие муниципальной службы в о</w:t>
            </w:r>
            <w:r w:rsidR="00C20A86">
              <w:rPr>
                <w:bCs/>
                <w:color w:val="000000"/>
                <w:sz w:val="18"/>
                <w:szCs w:val="18"/>
              </w:rPr>
              <w:t>рганах местного самоуправления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75,7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12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"Формирова</w:t>
            </w:r>
            <w:r w:rsidR="00C20A86">
              <w:rPr>
                <w:bCs/>
                <w:color w:val="000000"/>
                <w:sz w:val="18"/>
                <w:szCs w:val="18"/>
              </w:rPr>
              <w:t>ние современной городской среды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32 845,2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32 852,5</w:t>
            </w:r>
          </w:p>
        </w:tc>
        <w:tc>
          <w:tcPr>
            <w:tcW w:w="721" w:type="pct"/>
          </w:tcPr>
          <w:p w:rsidR="00EC1EE2" w:rsidRPr="007414B1" w:rsidRDefault="00D73DB2" w:rsidP="005E5C3F">
            <w:pPr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+ 7,3</w:t>
            </w:r>
          </w:p>
        </w:tc>
        <w:tc>
          <w:tcPr>
            <w:tcW w:w="721" w:type="pct"/>
          </w:tcPr>
          <w:p w:rsidR="00EC1EE2" w:rsidRPr="007414B1" w:rsidRDefault="00A87FF2" w:rsidP="005E5C3F">
            <w:pPr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+ 0,02%</w:t>
            </w:r>
          </w:p>
        </w:tc>
      </w:tr>
      <w:tr w:rsidR="00D73DB2" w:rsidRPr="00FE6C4D" w:rsidTr="001218D5">
        <w:tc>
          <w:tcPr>
            <w:tcW w:w="261" w:type="pct"/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13</w:t>
            </w:r>
          </w:p>
        </w:tc>
        <w:tc>
          <w:tcPr>
            <w:tcW w:w="1801" w:type="pct"/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"О</w:t>
            </w:r>
            <w:r w:rsidR="00C20A86">
              <w:rPr>
                <w:bCs/>
                <w:color w:val="000000"/>
                <w:sz w:val="18"/>
                <w:szCs w:val="18"/>
              </w:rPr>
              <w:t>беспечение жильем молодых семей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3 091,2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3 091,2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EC1EE2" w:rsidRPr="00FE6C4D" w:rsidTr="001218D5">
        <w:tc>
          <w:tcPr>
            <w:tcW w:w="261" w:type="pct"/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14</w:t>
            </w:r>
          </w:p>
        </w:tc>
        <w:tc>
          <w:tcPr>
            <w:tcW w:w="1801" w:type="pct"/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"Упра</w:t>
            </w:r>
            <w:r w:rsidR="00C20A86">
              <w:rPr>
                <w:bCs/>
                <w:color w:val="000000"/>
                <w:sz w:val="18"/>
                <w:szCs w:val="18"/>
              </w:rPr>
              <w:t>вление муниципальными финансами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22 867,6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22 818,9</w:t>
            </w:r>
          </w:p>
        </w:tc>
        <w:tc>
          <w:tcPr>
            <w:tcW w:w="721" w:type="pct"/>
          </w:tcPr>
          <w:p w:rsidR="00EC1EE2" w:rsidRPr="007414B1" w:rsidRDefault="00C20A86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- 48,7</w:t>
            </w:r>
          </w:p>
        </w:tc>
        <w:tc>
          <w:tcPr>
            <w:tcW w:w="721" w:type="pct"/>
          </w:tcPr>
          <w:p w:rsidR="00EC1EE2" w:rsidRPr="007414B1" w:rsidRDefault="00A87FF2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- 0,2%</w:t>
            </w:r>
          </w:p>
        </w:tc>
      </w:tr>
      <w:tr w:rsidR="00D73DB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15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"Профилакти</w:t>
            </w:r>
            <w:r w:rsidR="00C20A86">
              <w:rPr>
                <w:bCs/>
                <w:color w:val="000000"/>
                <w:sz w:val="18"/>
                <w:szCs w:val="18"/>
              </w:rPr>
              <w:t>ка правонарушений на территории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16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B2" w:rsidRPr="00FE6C4D" w:rsidRDefault="00C20A86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МП "Противодействие коррупции</w:t>
            </w:r>
            <w:r w:rsidR="00D73DB2"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EC1EE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17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E2" w:rsidRPr="00FE6C4D" w:rsidRDefault="00EC1EE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C20A86" w:rsidRPr="00FE6C4D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FE6C4D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19 806,6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EC1EE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17 603,4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C20A86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- 2 203,2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A87FF2" w:rsidP="005E5C3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- 11,1%</w:t>
            </w:r>
          </w:p>
        </w:tc>
      </w:tr>
      <w:tr w:rsidR="00D73DB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18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"Развити</w:t>
            </w:r>
            <w:r w:rsidR="00C20A86">
              <w:rPr>
                <w:bCs/>
                <w:color w:val="000000"/>
                <w:sz w:val="18"/>
                <w:szCs w:val="18"/>
              </w:rPr>
              <w:t>е добровольной пожарной команды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500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500 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D73DB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FE6C4D" w:rsidRDefault="00D73DB2" w:rsidP="005E5C3F">
            <w:pPr>
              <w:jc w:val="center"/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19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DB2" w:rsidRPr="00FE6C4D" w:rsidRDefault="00D73DB2" w:rsidP="00C20A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МП "Эффективное вовлечение в оборот земель с</w:t>
            </w:r>
            <w:r w:rsidR="00C20A86">
              <w:rPr>
                <w:bCs/>
                <w:color w:val="000000"/>
                <w:sz w:val="18"/>
                <w:szCs w:val="18"/>
              </w:rPr>
              <w:t>ельскохозяйственного назначения</w:t>
            </w:r>
            <w:r w:rsidRPr="00FE6C4D">
              <w:rPr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10 116,1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DB2" w:rsidRPr="007414B1" w:rsidRDefault="00D73DB2" w:rsidP="00EC1E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10 116,1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B2" w:rsidRPr="007414B1" w:rsidRDefault="00D73DB2" w:rsidP="00D73DB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без изменений</w:t>
            </w:r>
          </w:p>
        </w:tc>
      </w:tr>
      <w:tr w:rsidR="00EC1EE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E2" w:rsidRPr="00FE6C4D" w:rsidRDefault="00EC1EE2" w:rsidP="00D73D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E6C4D">
              <w:rPr>
                <w:bCs/>
                <w:color w:val="000000"/>
                <w:sz w:val="18"/>
                <w:szCs w:val="18"/>
              </w:rPr>
              <w:t>Итого по муниципальным программам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A87FF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1 167 662,7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A87FF2" w:rsidP="00D73D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1 177 200,4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A87FF2" w:rsidP="00334B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+9 537,7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A236BE" w:rsidP="00334B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+ 0,8</w:t>
            </w:r>
          </w:p>
        </w:tc>
      </w:tr>
      <w:tr w:rsidR="00EC1EE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E2" w:rsidRPr="00FE6C4D" w:rsidRDefault="00EC1EE2" w:rsidP="005E5C3F">
            <w:pPr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FE6C4D" w:rsidP="00783E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rFonts w:eastAsia="Calibri"/>
                <w:sz w:val="18"/>
                <w:szCs w:val="18"/>
                <w:lang w:eastAsia="en-US"/>
              </w:rPr>
              <w:t>361 585,6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EC1EE2" w:rsidP="00EC1EE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421 707,9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C20A86" w:rsidP="00A236B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 xml:space="preserve">+ </w:t>
            </w:r>
            <w:r w:rsidR="00A236BE" w:rsidRPr="007414B1">
              <w:rPr>
                <w:bCs/>
                <w:color w:val="000000"/>
                <w:sz w:val="18"/>
                <w:szCs w:val="18"/>
              </w:rPr>
              <w:t>60 122,3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A87FF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+ 16,6</w:t>
            </w:r>
          </w:p>
        </w:tc>
      </w:tr>
      <w:tr w:rsidR="00EC1EE2" w:rsidRPr="00FE6C4D" w:rsidTr="001218D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FE6C4D" w:rsidRDefault="00EC1EE2" w:rsidP="005E5C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E2" w:rsidRPr="00FE6C4D" w:rsidRDefault="00EC1EE2" w:rsidP="005E5C3F">
            <w:pPr>
              <w:rPr>
                <w:sz w:val="16"/>
                <w:szCs w:val="16"/>
              </w:rPr>
            </w:pPr>
            <w:r w:rsidRPr="00FE6C4D">
              <w:rPr>
                <w:sz w:val="16"/>
                <w:szCs w:val="16"/>
              </w:rPr>
              <w:t>ВСЕГО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FE6C4D" w:rsidP="00783E1C">
            <w:pPr>
              <w:jc w:val="center"/>
              <w:rPr>
                <w:sz w:val="18"/>
                <w:szCs w:val="18"/>
              </w:rPr>
            </w:pPr>
            <w:r w:rsidRPr="007414B1">
              <w:rPr>
                <w:sz w:val="18"/>
                <w:szCs w:val="18"/>
              </w:rPr>
              <w:t>1 529 248,3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EE2" w:rsidRPr="007414B1" w:rsidRDefault="00EC1EE2" w:rsidP="00EC1EE2">
            <w:pPr>
              <w:jc w:val="center"/>
              <w:rPr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1 598 908,3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C20A86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+ 69 660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EE2" w:rsidRPr="007414B1" w:rsidRDefault="00A87FF2" w:rsidP="009014E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14B1">
              <w:rPr>
                <w:bCs/>
                <w:color w:val="000000"/>
                <w:sz w:val="18"/>
                <w:szCs w:val="18"/>
              </w:rPr>
              <w:t>+ 4,6%</w:t>
            </w:r>
          </w:p>
        </w:tc>
      </w:tr>
    </w:tbl>
    <w:p w:rsidR="00362D04" w:rsidRPr="00344F78" w:rsidRDefault="00362D04" w:rsidP="005E5C3F">
      <w:pPr>
        <w:jc w:val="both"/>
        <w:rPr>
          <w:color w:val="FF0000"/>
          <w:sz w:val="18"/>
          <w:szCs w:val="18"/>
          <w:highlight w:val="yellow"/>
        </w:rPr>
      </w:pPr>
    </w:p>
    <w:p w:rsidR="00F97675" w:rsidRPr="00244C43" w:rsidRDefault="00362D04" w:rsidP="002A62BA">
      <w:pPr>
        <w:ind w:firstLine="567"/>
        <w:jc w:val="both"/>
        <w:rPr>
          <w:sz w:val="26"/>
          <w:szCs w:val="26"/>
        </w:rPr>
      </w:pPr>
      <w:r w:rsidRPr="00244C43">
        <w:rPr>
          <w:rFonts w:eastAsia="Calibri"/>
          <w:sz w:val="26"/>
          <w:szCs w:val="26"/>
          <w:lang w:eastAsia="en-US"/>
        </w:rPr>
        <w:t xml:space="preserve">Общий объем бюджетных ассигнований предусмотрен проектом </w:t>
      </w:r>
      <w:r w:rsidR="008571B1" w:rsidRPr="00244C43">
        <w:rPr>
          <w:rFonts w:eastAsia="Calibri"/>
          <w:sz w:val="26"/>
          <w:szCs w:val="26"/>
          <w:lang w:eastAsia="en-US"/>
        </w:rPr>
        <w:t xml:space="preserve">решения </w:t>
      </w:r>
      <w:r w:rsidRPr="00244C43">
        <w:rPr>
          <w:rFonts w:eastAsia="Calibri"/>
          <w:sz w:val="26"/>
          <w:szCs w:val="26"/>
          <w:lang w:eastAsia="en-US"/>
        </w:rPr>
        <w:t>на 202</w:t>
      </w:r>
      <w:r w:rsidR="00C53DEA" w:rsidRPr="00244C43">
        <w:rPr>
          <w:rFonts w:eastAsia="Calibri"/>
          <w:sz w:val="26"/>
          <w:szCs w:val="26"/>
          <w:lang w:eastAsia="en-US"/>
        </w:rPr>
        <w:t>4</w:t>
      </w:r>
      <w:r w:rsidRPr="00244C43">
        <w:rPr>
          <w:rFonts w:eastAsia="Calibri"/>
          <w:sz w:val="26"/>
          <w:szCs w:val="26"/>
          <w:lang w:eastAsia="en-US"/>
        </w:rPr>
        <w:t xml:space="preserve"> год на финансирование 1</w:t>
      </w:r>
      <w:r w:rsidR="003977A7" w:rsidRPr="00244C43">
        <w:rPr>
          <w:rFonts w:eastAsia="Calibri"/>
          <w:sz w:val="26"/>
          <w:szCs w:val="26"/>
          <w:lang w:eastAsia="en-US"/>
        </w:rPr>
        <w:t>9</w:t>
      </w:r>
      <w:r w:rsidRPr="00244C43">
        <w:rPr>
          <w:rFonts w:eastAsia="Calibri"/>
          <w:sz w:val="26"/>
          <w:szCs w:val="26"/>
          <w:lang w:eastAsia="en-US"/>
        </w:rPr>
        <w:t xml:space="preserve"> муниципальных программ из 2</w:t>
      </w:r>
      <w:r w:rsidR="00F97675" w:rsidRPr="00244C43">
        <w:rPr>
          <w:rFonts w:eastAsia="Calibri"/>
          <w:sz w:val="26"/>
          <w:szCs w:val="26"/>
          <w:lang w:eastAsia="en-US"/>
        </w:rPr>
        <w:t>3</w:t>
      </w:r>
      <w:r w:rsidR="001F6944" w:rsidRPr="00244C43">
        <w:rPr>
          <w:rFonts w:eastAsia="Calibri"/>
          <w:sz w:val="26"/>
          <w:szCs w:val="26"/>
          <w:lang w:eastAsia="en-US"/>
        </w:rPr>
        <w:t xml:space="preserve">, в сумме </w:t>
      </w:r>
      <w:r w:rsidR="007414B1" w:rsidRPr="00244C43">
        <w:rPr>
          <w:rFonts w:eastAsia="Calibri"/>
          <w:sz w:val="26"/>
          <w:szCs w:val="26"/>
          <w:lang w:eastAsia="en-US"/>
        </w:rPr>
        <w:t>1 177 200,4</w:t>
      </w:r>
      <w:r w:rsidR="00B25629" w:rsidRPr="00244C43">
        <w:rPr>
          <w:rFonts w:eastAsia="Calibri"/>
          <w:sz w:val="26"/>
          <w:szCs w:val="26"/>
          <w:lang w:eastAsia="en-US"/>
        </w:rPr>
        <w:t xml:space="preserve"> </w:t>
      </w:r>
      <w:r w:rsidR="00F97675" w:rsidRPr="00244C43">
        <w:rPr>
          <w:sz w:val="26"/>
          <w:szCs w:val="26"/>
        </w:rPr>
        <w:t>тыс</w:t>
      </w:r>
      <w:r w:rsidR="001F6944" w:rsidRPr="00244C43">
        <w:rPr>
          <w:sz w:val="26"/>
          <w:szCs w:val="26"/>
        </w:rPr>
        <w:t>.</w:t>
      </w:r>
      <w:r w:rsidR="00F97675" w:rsidRPr="00244C43">
        <w:rPr>
          <w:sz w:val="26"/>
          <w:szCs w:val="26"/>
        </w:rPr>
        <w:t>руб</w:t>
      </w:r>
      <w:r w:rsidR="001F6944" w:rsidRPr="00244C43">
        <w:rPr>
          <w:sz w:val="26"/>
          <w:szCs w:val="26"/>
        </w:rPr>
        <w:t>., с у</w:t>
      </w:r>
      <w:r w:rsidR="007414B1" w:rsidRPr="00244C43">
        <w:rPr>
          <w:sz w:val="26"/>
          <w:szCs w:val="26"/>
        </w:rPr>
        <w:t>величением</w:t>
      </w:r>
      <w:r w:rsidR="001F6944" w:rsidRPr="00244C43">
        <w:rPr>
          <w:sz w:val="26"/>
          <w:szCs w:val="26"/>
        </w:rPr>
        <w:t xml:space="preserve"> на (</w:t>
      </w:r>
      <w:r w:rsidR="007414B1" w:rsidRPr="00244C43">
        <w:rPr>
          <w:sz w:val="26"/>
          <w:szCs w:val="26"/>
        </w:rPr>
        <w:t>+</w:t>
      </w:r>
      <w:r w:rsidR="001F6944" w:rsidRPr="00244C43">
        <w:rPr>
          <w:sz w:val="26"/>
          <w:szCs w:val="26"/>
        </w:rPr>
        <w:t xml:space="preserve">) </w:t>
      </w:r>
      <w:r w:rsidR="007414B1" w:rsidRPr="00244C43">
        <w:rPr>
          <w:sz w:val="26"/>
          <w:szCs w:val="26"/>
        </w:rPr>
        <w:t>9 537,7</w:t>
      </w:r>
      <w:r w:rsidR="001F6944" w:rsidRPr="00244C43">
        <w:rPr>
          <w:sz w:val="26"/>
          <w:szCs w:val="26"/>
        </w:rPr>
        <w:t xml:space="preserve"> тыс.руб., или на (</w:t>
      </w:r>
      <w:r w:rsidR="007414B1" w:rsidRPr="00244C43">
        <w:rPr>
          <w:sz w:val="26"/>
          <w:szCs w:val="26"/>
        </w:rPr>
        <w:t>+</w:t>
      </w:r>
      <w:r w:rsidR="001F6944" w:rsidRPr="00244C43">
        <w:rPr>
          <w:sz w:val="26"/>
          <w:szCs w:val="26"/>
        </w:rPr>
        <w:t>) 0,8%.</w:t>
      </w:r>
    </w:p>
    <w:p w:rsidR="00846337" w:rsidRPr="00244C43" w:rsidRDefault="00362D04" w:rsidP="002A62BA">
      <w:pPr>
        <w:ind w:firstLine="567"/>
        <w:jc w:val="both"/>
        <w:rPr>
          <w:color w:val="FF0000"/>
          <w:sz w:val="26"/>
          <w:szCs w:val="26"/>
        </w:rPr>
      </w:pPr>
      <w:r w:rsidRPr="00244C43">
        <w:rPr>
          <w:sz w:val="26"/>
          <w:szCs w:val="26"/>
        </w:rPr>
        <w:t>По четырем муниципальным программам</w:t>
      </w:r>
      <w:r w:rsidR="00C80537" w:rsidRPr="00244C43">
        <w:rPr>
          <w:sz w:val="26"/>
          <w:szCs w:val="26"/>
        </w:rPr>
        <w:t>, так же</w:t>
      </w:r>
      <w:r w:rsidR="00CD4075" w:rsidRPr="00244C43">
        <w:rPr>
          <w:sz w:val="26"/>
          <w:szCs w:val="26"/>
        </w:rPr>
        <w:t>, к</w:t>
      </w:r>
      <w:r w:rsidR="00C80537" w:rsidRPr="00244C43">
        <w:rPr>
          <w:sz w:val="26"/>
          <w:szCs w:val="26"/>
        </w:rPr>
        <w:t>ак и в первоначальном решении о бюджете,</w:t>
      </w:r>
      <w:r w:rsidRPr="00244C43">
        <w:rPr>
          <w:sz w:val="26"/>
          <w:szCs w:val="26"/>
        </w:rPr>
        <w:t xml:space="preserve"> финансирование </w:t>
      </w:r>
      <w:r w:rsidR="000355AA" w:rsidRPr="00244C43">
        <w:rPr>
          <w:sz w:val="26"/>
          <w:szCs w:val="26"/>
        </w:rPr>
        <w:t>проектом решения</w:t>
      </w:r>
      <w:r w:rsidR="008571B1" w:rsidRPr="00244C43">
        <w:rPr>
          <w:sz w:val="26"/>
          <w:szCs w:val="26"/>
        </w:rPr>
        <w:t xml:space="preserve"> </w:t>
      </w:r>
      <w:r w:rsidRPr="00244C43">
        <w:rPr>
          <w:sz w:val="26"/>
          <w:szCs w:val="26"/>
        </w:rPr>
        <w:t>не предусмотрено</w:t>
      </w:r>
      <w:r w:rsidR="008571B1" w:rsidRPr="00244C43">
        <w:rPr>
          <w:sz w:val="26"/>
          <w:szCs w:val="26"/>
        </w:rPr>
        <w:t>, это</w:t>
      </w:r>
      <w:r w:rsidRPr="00244C43">
        <w:rPr>
          <w:sz w:val="26"/>
          <w:szCs w:val="26"/>
        </w:rPr>
        <w:t>: МП «</w:t>
      </w:r>
      <w:r w:rsidRPr="00244C43">
        <w:rPr>
          <w:bCs/>
          <w:sz w:val="26"/>
          <w:szCs w:val="26"/>
        </w:rPr>
        <w:t>Безопасный город»,</w:t>
      </w:r>
      <w:r w:rsidRPr="00244C43">
        <w:rPr>
          <w:sz w:val="26"/>
          <w:szCs w:val="26"/>
        </w:rPr>
        <w:t xml:space="preserve"> МП «Укрепление общественного здоровья», МП «Обустройство мест массового </w:t>
      </w:r>
      <w:r w:rsidRPr="00244C43">
        <w:rPr>
          <w:sz w:val="26"/>
          <w:szCs w:val="26"/>
        </w:rPr>
        <w:lastRenderedPageBreak/>
        <w:t>отдыха населения у воды на территории ДГО»</w:t>
      </w:r>
      <w:r w:rsidR="00C53DEA" w:rsidRPr="00244C43">
        <w:rPr>
          <w:sz w:val="26"/>
          <w:szCs w:val="26"/>
        </w:rPr>
        <w:t xml:space="preserve"> и МП «Формирование законопослушного поведения участников дорожного движения»</w:t>
      </w:r>
      <w:r w:rsidRPr="00244C43">
        <w:rPr>
          <w:sz w:val="26"/>
          <w:szCs w:val="26"/>
        </w:rPr>
        <w:t>.</w:t>
      </w:r>
    </w:p>
    <w:p w:rsidR="00362D04" w:rsidRPr="00244C43" w:rsidRDefault="00362D04" w:rsidP="002A62BA">
      <w:pPr>
        <w:ind w:firstLine="567"/>
        <w:jc w:val="both"/>
        <w:rPr>
          <w:sz w:val="26"/>
          <w:szCs w:val="26"/>
        </w:rPr>
      </w:pPr>
      <w:r w:rsidRPr="00244C43">
        <w:rPr>
          <w:sz w:val="26"/>
          <w:szCs w:val="26"/>
        </w:rPr>
        <w:t xml:space="preserve"> </w:t>
      </w:r>
      <w:r w:rsidR="00D850D3" w:rsidRPr="00244C43">
        <w:rPr>
          <w:sz w:val="26"/>
          <w:szCs w:val="26"/>
        </w:rPr>
        <w:t>Р</w:t>
      </w:r>
      <w:r w:rsidR="008571B1" w:rsidRPr="00244C43">
        <w:rPr>
          <w:sz w:val="26"/>
          <w:szCs w:val="26"/>
        </w:rPr>
        <w:t xml:space="preserve">ост бюджетных ассигнований </w:t>
      </w:r>
      <w:r w:rsidR="00D850D3" w:rsidRPr="00244C43">
        <w:rPr>
          <w:sz w:val="26"/>
          <w:szCs w:val="26"/>
        </w:rPr>
        <w:t xml:space="preserve">установлен по </w:t>
      </w:r>
      <w:r w:rsidR="007414B1" w:rsidRPr="00244C43">
        <w:rPr>
          <w:sz w:val="26"/>
          <w:szCs w:val="26"/>
        </w:rPr>
        <w:t>5</w:t>
      </w:r>
      <w:r w:rsidR="00107691" w:rsidRPr="00244C43">
        <w:rPr>
          <w:sz w:val="26"/>
          <w:szCs w:val="26"/>
        </w:rPr>
        <w:t xml:space="preserve"> из 19</w:t>
      </w:r>
      <w:r w:rsidR="00D850D3" w:rsidRPr="00244C43">
        <w:rPr>
          <w:sz w:val="26"/>
          <w:szCs w:val="26"/>
        </w:rPr>
        <w:t xml:space="preserve"> финансируемых муниципальных программ. </w:t>
      </w:r>
    </w:p>
    <w:p w:rsidR="00CD4075" w:rsidRPr="00244C43" w:rsidRDefault="002D081C" w:rsidP="002A62BA">
      <w:pPr>
        <w:ind w:firstLine="567"/>
        <w:jc w:val="both"/>
        <w:rPr>
          <w:sz w:val="26"/>
          <w:szCs w:val="26"/>
        </w:rPr>
      </w:pPr>
      <w:r w:rsidRPr="00244C43">
        <w:rPr>
          <w:sz w:val="26"/>
          <w:szCs w:val="26"/>
        </w:rPr>
        <w:t>На ф</w:t>
      </w:r>
      <w:r w:rsidR="00CD4075" w:rsidRPr="00244C43">
        <w:rPr>
          <w:sz w:val="26"/>
          <w:szCs w:val="26"/>
        </w:rPr>
        <w:t>инансирование непрограммных направлений деятельности предлагается</w:t>
      </w:r>
      <w:r w:rsidRPr="00244C43">
        <w:rPr>
          <w:sz w:val="26"/>
          <w:szCs w:val="26"/>
        </w:rPr>
        <w:t xml:space="preserve"> предусмотреть </w:t>
      </w:r>
      <w:r w:rsidR="007414B1" w:rsidRPr="00244C43">
        <w:rPr>
          <w:bCs/>
          <w:color w:val="000000"/>
          <w:sz w:val="26"/>
          <w:szCs w:val="26"/>
        </w:rPr>
        <w:t>421 707,9</w:t>
      </w:r>
      <w:r w:rsidRPr="00244C43">
        <w:rPr>
          <w:bCs/>
          <w:color w:val="000000"/>
          <w:sz w:val="26"/>
          <w:szCs w:val="26"/>
        </w:rPr>
        <w:t xml:space="preserve"> тыс.руб., с</w:t>
      </w:r>
      <w:r w:rsidRPr="00244C43">
        <w:rPr>
          <w:sz w:val="26"/>
          <w:szCs w:val="26"/>
        </w:rPr>
        <w:t xml:space="preserve"> увеличением</w:t>
      </w:r>
      <w:r w:rsidR="00CD4075" w:rsidRPr="00244C43">
        <w:rPr>
          <w:sz w:val="26"/>
          <w:szCs w:val="26"/>
        </w:rPr>
        <w:t xml:space="preserve"> на (+) </w:t>
      </w:r>
      <w:r w:rsidR="007414B1" w:rsidRPr="00244C43">
        <w:rPr>
          <w:sz w:val="26"/>
          <w:szCs w:val="26"/>
        </w:rPr>
        <w:t>60 122,3</w:t>
      </w:r>
      <w:r w:rsidR="00CD4075" w:rsidRPr="00244C43">
        <w:rPr>
          <w:sz w:val="26"/>
          <w:szCs w:val="26"/>
        </w:rPr>
        <w:t xml:space="preserve"> тыс.руб. или на (+) </w:t>
      </w:r>
      <w:r w:rsidR="007414B1" w:rsidRPr="00244C43">
        <w:rPr>
          <w:sz w:val="26"/>
          <w:szCs w:val="26"/>
        </w:rPr>
        <w:t>1</w:t>
      </w:r>
      <w:r w:rsidR="00CD4075" w:rsidRPr="00244C43">
        <w:rPr>
          <w:sz w:val="26"/>
          <w:szCs w:val="26"/>
        </w:rPr>
        <w:t>6,</w:t>
      </w:r>
      <w:r w:rsidR="007414B1" w:rsidRPr="00244C43">
        <w:rPr>
          <w:sz w:val="26"/>
          <w:szCs w:val="26"/>
        </w:rPr>
        <w:t>6</w:t>
      </w:r>
      <w:r w:rsidR="00CD4075" w:rsidRPr="00244C43">
        <w:rPr>
          <w:sz w:val="26"/>
          <w:szCs w:val="26"/>
        </w:rPr>
        <w:t>%.</w:t>
      </w:r>
    </w:p>
    <w:p w:rsidR="00C972A5" w:rsidRDefault="00C972A5" w:rsidP="002A62BA">
      <w:pPr>
        <w:ind w:firstLine="567"/>
        <w:jc w:val="both"/>
        <w:rPr>
          <w:sz w:val="26"/>
          <w:szCs w:val="26"/>
          <w:shd w:val="clear" w:color="auto" w:fill="FFFFFF"/>
        </w:rPr>
      </w:pPr>
      <w:r w:rsidRPr="00244C43">
        <w:rPr>
          <w:sz w:val="26"/>
          <w:szCs w:val="26"/>
        </w:rPr>
        <w:t xml:space="preserve">В общем объеме расходов бюджета, после предлагаемых корректировок, доля расходов по непрограммным направлениям деятельности увеличится на </w:t>
      </w:r>
      <w:r w:rsidR="00DC1C3D" w:rsidRPr="00244C43">
        <w:rPr>
          <w:sz w:val="26"/>
          <w:szCs w:val="26"/>
        </w:rPr>
        <w:t>2,8</w:t>
      </w:r>
      <w:r w:rsidRPr="00244C43">
        <w:rPr>
          <w:sz w:val="26"/>
          <w:szCs w:val="26"/>
        </w:rPr>
        <w:t xml:space="preserve"> п.п. и составит </w:t>
      </w:r>
      <w:r w:rsidR="00DC1C3D" w:rsidRPr="00244C43">
        <w:rPr>
          <w:sz w:val="26"/>
          <w:szCs w:val="26"/>
        </w:rPr>
        <w:t>26,4</w:t>
      </w:r>
      <w:r w:rsidRPr="00244C43">
        <w:rPr>
          <w:sz w:val="26"/>
          <w:szCs w:val="26"/>
        </w:rPr>
        <w:t xml:space="preserve">%, соответственно, по программным направлениям деятельности установлено уменьшение так же на </w:t>
      </w:r>
      <w:r w:rsidR="00DC1C3D" w:rsidRPr="00244C43">
        <w:rPr>
          <w:sz w:val="26"/>
          <w:szCs w:val="26"/>
        </w:rPr>
        <w:t xml:space="preserve">2,8 </w:t>
      </w:r>
      <w:r w:rsidRPr="00244C43">
        <w:rPr>
          <w:sz w:val="26"/>
          <w:szCs w:val="26"/>
        </w:rPr>
        <w:t xml:space="preserve">п.п., </w:t>
      </w:r>
      <w:r w:rsidR="0060545F" w:rsidRPr="00244C43">
        <w:rPr>
          <w:sz w:val="26"/>
          <w:szCs w:val="26"/>
        </w:rPr>
        <w:t>и</w:t>
      </w:r>
      <w:r w:rsidRPr="00244C43">
        <w:rPr>
          <w:sz w:val="26"/>
          <w:szCs w:val="26"/>
        </w:rPr>
        <w:t xml:space="preserve"> составит </w:t>
      </w:r>
      <w:r w:rsidR="00DC1C3D" w:rsidRPr="00244C43">
        <w:rPr>
          <w:sz w:val="26"/>
          <w:szCs w:val="26"/>
        </w:rPr>
        <w:t>73,6%</w:t>
      </w:r>
      <w:r w:rsidRPr="00244C43">
        <w:rPr>
          <w:sz w:val="26"/>
          <w:szCs w:val="26"/>
        </w:rPr>
        <w:t>.</w:t>
      </w:r>
      <w:r w:rsidR="00244C43">
        <w:rPr>
          <w:sz w:val="26"/>
          <w:szCs w:val="26"/>
        </w:rPr>
        <w:t xml:space="preserve"> Такое увеличение </w:t>
      </w:r>
      <w:r w:rsidR="00B07957">
        <w:rPr>
          <w:sz w:val="26"/>
          <w:szCs w:val="26"/>
        </w:rPr>
        <w:t xml:space="preserve">по непрограммным направлениям </w:t>
      </w:r>
      <w:r w:rsidR="00244C43">
        <w:rPr>
          <w:sz w:val="26"/>
          <w:szCs w:val="26"/>
        </w:rPr>
        <w:t xml:space="preserve">обусловлено, в основном, за счет средств резервного фонда </w:t>
      </w:r>
      <w:r w:rsidR="00B07957">
        <w:rPr>
          <w:sz w:val="26"/>
          <w:szCs w:val="26"/>
        </w:rPr>
        <w:t xml:space="preserve">Правительства Приморского края в размере </w:t>
      </w:r>
      <w:r w:rsidR="00B07957" w:rsidRPr="00367B55">
        <w:rPr>
          <w:sz w:val="26"/>
          <w:szCs w:val="26"/>
        </w:rPr>
        <w:t xml:space="preserve">52 288,2 тыс.руб. </w:t>
      </w:r>
    </w:p>
    <w:p w:rsidR="00B07957" w:rsidRPr="00344F78" w:rsidRDefault="00B07957" w:rsidP="002A62BA">
      <w:pPr>
        <w:ind w:firstLine="567"/>
        <w:jc w:val="both"/>
        <w:rPr>
          <w:i/>
          <w:sz w:val="26"/>
          <w:szCs w:val="26"/>
          <w:highlight w:val="yellow"/>
        </w:rPr>
      </w:pPr>
    </w:p>
    <w:p w:rsidR="006C2869" w:rsidRPr="0078021A" w:rsidRDefault="0078021A" w:rsidP="002A62BA">
      <w:pPr>
        <w:ind w:firstLine="567"/>
        <w:jc w:val="both"/>
        <w:rPr>
          <w:sz w:val="26"/>
          <w:szCs w:val="26"/>
        </w:rPr>
      </w:pPr>
      <w:r w:rsidRPr="0078021A">
        <w:rPr>
          <w:sz w:val="26"/>
          <w:szCs w:val="26"/>
        </w:rPr>
        <w:t>5</w:t>
      </w:r>
      <w:r w:rsidR="0072076D" w:rsidRPr="0078021A">
        <w:rPr>
          <w:sz w:val="26"/>
          <w:szCs w:val="26"/>
        </w:rPr>
        <w:t xml:space="preserve">.3. </w:t>
      </w:r>
      <w:r w:rsidR="006C2869" w:rsidRPr="0078021A">
        <w:rPr>
          <w:sz w:val="26"/>
          <w:szCs w:val="26"/>
        </w:rPr>
        <w:t xml:space="preserve">В разрезе ведомственной структуры </w:t>
      </w:r>
      <w:r w:rsidR="0072076D" w:rsidRPr="0078021A">
        <w:rPr>
          <w:sz w:val="26"/>
          <w:szCs w:val="26"/>
        </w:rPr>
        <w:t xml:space="preserve">предлагаемые проектом решения </w:t>
      </w:r>
      <w:r w:rsidR="006C2869" w:rsidRPr="0078021A">
        <w:rPr>
          <w:sz w:val="26"/>
          <w:szCs w:val="26"/>
        </w:rPr>
        <w:t>расходы бюджета Дальнереченского городского округа на 202</w:t>
      </w:r>
      <w:r w:rsidR="00830F65" w:rsidRPr="0078021A">
        <w:rPr>
          <w:sz w:val="26"/>
          <w:szCs w:val="26"/>
        </w:rPr>
        <w:t>4</w:t>
      </w:r>
      <w:r w:rsidR="006C2869" w:rsidRPr="0078021A">
        <w:rPr>
          <w:sz w:val="26"/>
          <w:szCs w:val="26"/>
        </w:rPr>
        <w:t xml:space="preserve"> год представлены в Таблице </w:t>
      </w:r>
      <w:r w:rsidR="007F7240" w:rsidRPr="0078021A">
        <w:rPr>
          <w:sz w:val="26"/>
          <w:szCs w:val="26"/>
        </w:rPr>
        <w:t>4</w:t>
      </w:r>
      <w:r w:rsidR="006C2869" w:rsidRPr="0078021A">
        <w:rPr>
          <w:sz w:val="26"/>
          <w:szCs w:val="26"/>
        </w:rPr>
        <w:t>.</w:t>
      </w:r>
    </w:p>
    <w:p w:rsidR="002A62BA" w:rsidRPr="00344F78" w:rsidRDefault="002A62BA" w:rsidP="006C2869">
      <w:pPr>
        <w:jc w:val="center"/>
        <w:rPr>
          <w:sz w:val="18"/>
          <w:szCs w:val="18"/>
          <w:highlight w:val="yellow"/>
        </w:rPr>
      </w:pPr>
    </w:p>
    <w:p w:rsidR="002A62BA" w:rsidRPr="00344F78" w:rsidRDefault="002A62BA" w:rsidP="006C2869">
      <w:pPr>
        <w:jc w:val="center"/>
        <w:rPr>
          <w:sz w:val="18"/>
          <w:szCs w:val="18"/>
          <w:highlight w:val="yellow"/>
        </w:rPr>
      </w:pPr>
    </w:p>
    <w:p w:rsidR="006C2869" w:rsidRPr="000D1E5B" w:rsidRDefault="002A62BA" w:rsidP="006C2869">
      <w:pPr>
        <w:jc w:val="center"/>
        <w:rPr>
          <w:sz w:val="18"/>
          <w:szCs w:val="18"/>
        </w:rPr>
      </w:pPr>
      <w:r w:rsidRPr="000D1E5B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 w:rsidR="006C2869" w:rsidRPr="000D1E5B">
        <w:rPr>
          <w:sz w:val="18"/>
          <w:szCs w:val="18"/>
        </w:rPr>
        <w:t xml:space="preserve"> Таблица </w:t>
      </w:r>
      <w:r w:rsidR="007F7240" w:rsidRPr="000D1E5B">
        <w:rPr>
          <w:sz w:val="18"/>
          <w:szCs w:val="18"/>
        </w:rPr>
        <w:t>4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3280"/>
        <w:gridCol w:w="1567"/>
        <w:gridCol w:w="1565"/>
        <w:gridCol w:w="1563"/>
        <w:gridCol w:w="1557"/>
      </w:tblGrid>
      <w:tr w:rsidR="00C618AB" w:rsidRPr="000D1E5B" w:rsidTr="00C618AB">
        <w:trPr>
          <w:trHeight w:val="601"/>
        </w:trPr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C618AB" w:rsidRPr="000D1E5B" w:rsidRDefault="00C618AB" w:rsidP="00023998">
            <w:pPr>
              <w:jc w:val="center"/>
              <w:rPr>
                <w:sz w:val="16"/>
                <w:szCs w:val="16"/>
              </w:rPr>
            </w:pPr>
          </w:p>
          <w:p w:rsidR="00C618AB" w:rsidRPr="000D1E5B" w:rsidRDefault="00C618AB" w:rsidP="00023998">
            <w:pPr>
              <w:jc w:val="center"/>
              <w:rPr>
                <w:sz w:val="16"/>
                <w:szCs w:val="16"/>
              </w:rPr>
            </w:pPr>
          </w:p>
          <w:p w:rsidR="00C618AB" w:rsidRPr="000D1E5B" w:rsidRDefault="00C618AB" w:rsidP="00023998">
            <w:pPr>
              <w:jc w:val="center"/>
              <w:rPr>
                <w:sz w:val="16"/>
                <w:szCs w:val="16"/>
              </w:rPr>
            </w:pPr>
          </w:p>
          <w:p w:rsidR="00C618AB" w:rsidRPr="000D1E5B" w:rsidRDefault="00C618AB" w:rsidP="00023998">
            <w:pPr>
              <w:jc w:val="center"/>
              <w:rPr>
                <w:sz w:val="16"/>
                <w:szCs w:val="16"/>
              </w:rPr>
            </w:pPr>
            <w:r w:rsidRPr="000D1E5B">
              <w:rPr>
                <w:sz w:val="16"/>
                <w:szCs w:val="16"/>
              </w:rPr>
              <w:t>№ п/п</w:t>
            </w:r>
          </w:p>
        </w:tc>
        <w:tc>
          <w:tcPr>
            <w:tcW w:w="162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8AB" w:rsidRPr="000D1E5B" w:rsidRDefault="00C618AB" w:rsidP="00163C8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D1E5B">
              <w:rPr>
                <w:sz w:val="16"/>
                <w:szCs w:val="16"/>
              </w:rPr>
              <w:t>Главные распорядители бюджетных средств</w:t>
            </w:r>
          </w:p>
        </w:tc>
        <w:tc>
          <w:tcPr>
            <w:tcW w:w="77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8AB" w:rsidRPr="000D1E5B" w:rsidRDefault="00C618AB" w:rsidP="00E60E65">
            <w:pPr>
              <w:jc w:val="center"/>
              <w:rPr>
                <w:sz w:val="16"/>
                <w:szCs w:val="16"/>
              </w:rPr>
            </w:pPr>
            <w:r w:rsidRPr="000D1E5B">
              <w:rPr>
                <w:sz w:val="16"/>
                <w:szCs w:val="16"/>
              </w:rPr>
              <w:t xml:space="preserve">утверждено на 2024  </w:t>
            </w:r>
          </w:p>
          <w:p w:rsidR="00C618AB" w:rsidRPr="000D1E5B" w:rsidRDefault="00C618AB" w:rsidP="00E60E65">
            <w:pPr>
              <w:jc w:val="center"/>
              <w:rPr>
                <w:sz w:val="16"/>
                <w:szCs w:val="16"/>
              </w:rPr>
            </w:pPr>
            <w:r w:rsidRPr="000D1E5B">
              <w:rPr>
                <w:sz w:val="16"/>
                <w:szCs w:val="16"/>
              </w:rPr>
              <w:t xml:space="preserve">решением Думы от  26.12.2023 </w:t>
            </w:r>
          </w:p>
          <w:p w:rsidR="00C618AB" w:rsidRPr="000D1E5B" w:rsidRDefault="00C618AB" w:rsidP="000D1E5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E5B">
              <w:rPr>
                <w:sz w:val="16"/>
                <w:szCs w:val="16"/>
              </w:rPr>
              <w:t>№ 116 (</w:t>
            </w:r>
            <w:r w:rsidRPr="000D1E5B">
              <w:rPr>
                <w:sz w:val="18"/>
                <w:szCs w:val="18"/>
              </w:rPr>
              <w:t>в редакции решения Думы ДГО от 27.08.2024 № 83</w:t>
            </w:r>
            <w:r w:rsidRPr="000D1E5B">
              <w:rPr>
                <w:sz w:val="16"/>
                <w:szCs w:val="16"/>
              </w:rPr>
              <w:t>), тыс.руб.</w:t>
            </w:r>
          </w:p>
        </w:tc>
        <w:tc>
          <w:tcPr>
            <w:tcW w:w="77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8AB" w:rsidRPr="000D1E5B" w:rsidRDefault="00C618AB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E5B">
              <w:rPr>
                <w:rFonts w:eastAsia="Calibri"/>
                <w:sz w:val="18"/>
                <w:szCs w:val="18"/>
                <w:lang w:eastAsia="en-US"/>
              </w:rPr>
              <w:t>проект решения (изменения</w:t>
            </w:r>
          </w:p>
          <w:p w:rsidR="00C618AB" w:rsidRPr="000D1E5B" w:rsidRDefault="00C618AB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E5B">
              <w:rPr>
                <w:rFonts w:eastAsia="Calibri"/>
                <w:sz w:val="18"/>
                <w:szCs w:val="18"/>
                <w:lang w:eastAsia="en-US"/>
              </w:rPr>
              <w:t>на</w:t>
            </w:r>
          </w:p>
          <w:p w:rsidR="00C618AB" w:rsidRPr="000D1E5B" w:rsidRDefault="00C618AB" w:rsidP="00830F6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E5B">
              <w:rPr>
                <w:rFonts w:eastAsia="Calibri"/>
                <w:sz w:val="18"/>
                <w:szCs w:val="18"/>
                <w:lang w:eastAsia="en-US"/>
              </w:rPr>
              <w:t xml:space="preserve">2024 год), </w:t>
            </w:r>
          </w:p>
          <w:p w:rsidR="00C618AB" w:rsidRPr="000D1E5B" w:rsidRDefault="00C618AB" w:rsidP="00830F6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D1E5B">
              <w:rPr>
                <w:rFonts w:eastAsia="Calibri"/>
                <w:sz w:val="18"/>
                <w:szCs w:val="18"/>
                <w:lang w:eastAsia="en-US"/>
              </w:rPr>
              <w:t>тыс.руб.</w:t>
            </w:r>
          </w:p>
        </w:tc>
        <w:tc>
          <w:tcPr>
            <w:tcW w:w="1548" w:type="pct"/>
            <w:gridSpan w:val="2"/>
            <w:tcBorders>
              <w:bottom w:val="single" w:sz="4" w:space="0" w:color="auto"/>
            </w:tcBorders>
          </w:tcPr>
          <w:p w:rsidR="00C618AB" w:rsidRDefault="00C618AB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изменения</w:t>
            </w:r>
          </w:p>
          <w:p w:rsidR="00C618AB" w:rsidRPr="000D1E5B" w:rsidRDefault="00C618AB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618AB" w:rsidRPr="00344F78" w:rsidTr="00C618AB">
        <w:trPr>
          <w:trHeight w:val="795"/>
        </w:trPr>
        <w:tc>
          <w:tcPr>
            <w:tcW w:w="274" w:type="pct"/>
            <w:vMerge/>
          </w:tcPr>
          <w:p w:rsidR="00C618AB" w:rsidRPr="000D1E5B" w:rsidRDefault="00C618AB" w:rsidP="0002399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26" w:type="pct"/>
            <w:vMerge/>
            <w:shd w:val="clear" w:color="auto" w:fill="auto"/>
            <w:vAlign w:val="center"/>
          </w:tcPr>
          <w:p w:rsidR="00C618AB" w:rsidRPr="000D1E5B" w:rsidRDefault="00C618AB" w:rsidP="00163C8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</w:tcPr>
          <w:p w:rsidR="00C618AB" w:rsidRPr="000D1E5B" w:rsidRDefault="00C618AB" w:rsidP="00163C8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:rsidR="00C618AB" w:rsidRPr="000D1E5B" w:rsidRDefault="00C618AB" w:rsidP="00163C8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5" w:type="pct"/>
          </w:tcPr>
          <w:p w:rsidR="00C618AB" w:rsidRPr="000D1E5B" w:rsidRDefault="00C618AB" w:rsidP="00163C8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тыс.руб.</w:t>
            </w:r>
          </w:p>
        </w:tc>
        <w:tc>
          <w:tcPr>
            <w:tcW w:w="773" w:type="pct"/>
          </w:tcPr>
          <w:p w:rsidR="00C618AB" w:rsidRPr="000D1E5B" w:rsidRDefault="00C618AB" w:rsidP="00163C85">
            <w:pPr>
              <w:ind w:left="-232" w:right="-1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1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 xml:space="preserve">001 Дума Дальнереченского городского округа 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7 833,6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7 550,9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- 282,7</w:t>
            </w:r>
          </w:p>
        </w:tc>
        <w:tc>
          <w:tcPr>
            <w:tcW w:w="773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- 3,6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2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 xml:space="preserve">005 Администрация Дальнереченского городского округа 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192 430,6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250 172,1</w:t>
            </w:r>
          </w:p>
        </w:tc>
        <w:tc>
          <w:tcPr>
            <w:tcW w:w="775" w:type="pct"/>
          </w:tcPr>
          <w:p w:rsidR="00C618AB" w:rsidRPr="00354B56" w:rsidRDefault="007B00DE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C618AB" w:rsidRPr="00354B56">
              <w:rPr>
                <w:bCs/>
                <w:color w:val="000000"/>
              </w:rPr>
              <w:t>57 741,5</w:t>
            </w:r>
          </w:p>
        </w:tc>
        <w:tc>
          <w:tcPr>
            <w:tcW w:w="773" w:type="pct"/>
          </w:tcPr>
          <w:p w:rsidR="00C618AB" w:rsidRPr="00354B56" w:rsidRDefault="007B00DE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C618AB" w:rsidRPr="00354B56">
              <w:rPr>
                <w:bCs/>
                <w:color w:val="000000"/>
              </w:rPr>
              <w:t xml:space="preserve"> 30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3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009 МКУ «Управление образования» ДГО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875 542,4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884 979,9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+ 9 437,5</w:t>
            </w:r>
          </w:p>
        </w:tc>
        <w:tc>
          <w:tcPr>
            <w:tcW w:w="773" w:type="pct"/>
          </w:tcPr>
          <w:p w:rsidR="00C618AB" w:rsidRPr="00354B56" w:rsidRDefault="005C58A6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+</w:t>
            </w:r>
            <w:r w:rsidR="00C618AB" w:rsidRPr="00354B56">
              <w:rPr>
                <w:bCs/>
                <w:color w:val="000000"/>
              </w:rPr>
              <w:t>1,1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4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FB3ECC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 xml:space="preserve">011 Контрольно-счетная палата ДГО 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5 604,1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5 604,1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без изменений</w:t>
            </w:r>
          </w:p>
        </w:tc>
        <w:tc>
          <w:tcPr>
            <w:tcW w:w="773" w:type="pct"/>
          </w:tcPr>
          <w:p w:rsidR="00C618AB" w:rsidRPr="00354B56" w:rsidRDefault="00354B56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без изменений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5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 xml:space="preserve">012 МКУ «Управление культуры ДГО» 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146 177,4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146 042,6</w:t>
            </w:r>
          </w:p>
        </w:tc>
        <w:tc>
          <w:tcPr>
            <w:tcW w:w="775" w:type="pct"/>
          </w:tcPr>
          <w:p w:rsidR="00C618AB" w:rsidRPr="00354B56" w:rsidRDefault="007B00DE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C618AB" w:rsidRPr="00354B56">
              <w:rPr>
                <w:bCs/>
                <w:color w:val="000000"/>
              </w:rPr>
              <w:t xml:space="preserve"> 134,8</w:t>
            </w:r>
          </w:p>
        </w:tc>
        <w:tc>
          <w:tcPr>
            <w:tcW w:w="773" w:type="pct"/>
          </w:tcPr>
          <w:p w:rsidR="00C618AB" w:rsidRPr="00354B56" w:rsidRDefault="007B00DE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="00354B56" w:rsidRPr="00354B56">
              <w:rPr>
                <w:bCs/>
                <w:color w:val="000000"/>
              </w:rPr>
              <w:t>0,1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6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014 МКУ «Управление ЖКХ ДГО»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292 205,9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295 428,3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+ 3 222,4</w:t>
            </w:r>
          </w:p>
        </w:tc>
        <w:tc>
          <w:tcPr>
            <w:tcW w:w="773" w:type="pct"/>
          </w:tcPr>
          <w:p w:rsidR="00C618AB" w:rsidRPr="00354B56" w:rsidRDefault="00354B56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+1,1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C618AB" w:rsidTr="00C618AB">
        <w:tc>
          <w:tcPr>
            <w:tcW w:w="274" w:type="pct"/>
          </w:tcPr>
          <w:p w:rsidR="00C618AB" w:rsidRPr="00C618AB" w:rsidRDefault="00C618AB" w:rsidP="00023998">
            <w:pPr>
              <w:jc w:val="center"/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>7</w:t>
            </w: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rPr>
                <w:sz w:val="16"/>
                <w:szCs w:val="16"/>
              </w:rPr>
            </w:pPr>
            <w:r w:rsidRPr="00C618AB">
              <w:rPr>
                <w:sz w:val="16"/>
                <w:szCs w:val="16"/>
              </w:rPr>
              <w:t xml:space="preserve">015 МКУ «Централизованная бухгалтерия администрации ДГО» 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9 454,4</w:t>
            </w:r>
          </w:p>
        </w:tc>
        <w:tc>
          <w:tcPr>
            <w:tcW w:w="776" w:type="pct"/>
            <w:shd w:val="clear" w:color="auto" w:fill="auto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9 130,5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-323,9</w:t>
            </w:r>
          </w:p>
        </w:tc>
        <w:tc>
          <w:tcPr>
            <w:tcW w:w="773" w:type="pct"/>
          </w:tcPr>
          <w:p w:rsidR="00C618AB" w:rsidRPr="00354B56" w:rsidRDefault="00354B56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-3,4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  <w:tr w:rsidR="00C618AB" w:rsidRPr="00344F78" w:rsidTr="00C618AB">
        <w:tc>
          <w:tcPr>
            <w:tcW w:w="274" w:type="pct"/>
          </w:tcPr>
          <w:p w:rsidR="00C618AB" w:rsidRPr="00C618AB" w:rsidRDefault="00C618AB" w:rsidP="00023998">
            <w:pPr>
              <w:ind w:right="-24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26" w:type="pct"/>
            <w:shd w:val="clear" w:color="auto" w:fill="auto"/>
          </w:tcPr>
          <w:p w:rsidR="00C618AB" w:rsidRPr="00C618AB" w:rsidRDefault="00C618AB" w:rsidP="00163C85">
            <w:pPr>
              <w:ind w:right="-249"/>
              <w:rPr>
                <w:rFonts w:eastAsia="Calibri"/>
                <w:sz w:val="18"/>
                <w:szCs w:val="18"/>
                <w:lang w:eastAsia="en-US"/>
              </w:rPr>
            </w:pPr>
            <w:r w:rsidRPr="00C618AB">
              <w:rPr>
                <w:rFonts w:eastAsia="Calibri"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C618AB" w:rsidRPr="00C618AB" w:rsidRDefault="00C618AB" w:rsidP="009C3927">
            <w:pPr>
              <w:jc w:val="center"/>
            </w:pPr>
            <w:r w:rsidRPr="00C618AB">
              <w:t>1 529 248,3</w:t>
            </w:r>
          </w:p>
        </w:tc>
        <w:tc>
          <w:tcPr>
            <w:tcW w:w="776" w:type="pct"/>
            <w:shd w:val="clear" w:color="auto" w:fill="auto"/>
            <w:vAlign w:val="bottom"/>
          </w:tcPr>
          <w:p w:rsidR="00C618AB" w:rsidRPr="00C618AB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 w:rsidRPr="00C618AB">
              <w:rPr>
                <w:bCs/>
                <w:color w:val="000000"/>
              </w:rPr>
              <w:t>1 598 908,3</w:t>
            </w:r>
          </w:p>
        </w:tc>
        <w:tc>
          <w:tcPr>
            <w:tcW w:w="775" w:type="pct"/>
          </w:tcPr>
          <w:p w:rsidR="00C618AB" w:rsidRPr="00354B56" w:rsidRDefault="00C618AB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+ 69 600</w:t>
            </w:r>
          </w:p>
        </w:tc>
        <w:tc>
          <w:tcPr>
            <w:tcW w:w="773" w:type="pct"/>
          </w:tcPr>
          <w:p w:rsidR="00C618AB" w:rsidRPr="00354B56" w:rsidRDefault="00354B56" w:rsidP="000D1E5B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54B56">
              <w:rPr>
                <w:bCs/>
                <w:color w:val="000000"/>
              </w:rPr>
              <w:t>+ 4,6</w:t>
            </w:r>
            <w:r w:rsidR="004A1ADB">
              <w:rPr>
                <w:bCs/>
                <w:color w:val="000000"/>
              </w:rPr>
              <w:t xml:space="preserve"> %</w:t>
            </w:r>
          </w:p>
        </w:tc>
      </w:tr>
    </w:tbl>
    <w:p w:rsidR="00023998" w:rsidRPr="00344F78" w:rsidRDefault="00023998" w:rsidP="00184427">
      <w:pPr>
        <w:ind w:firstLine="567"/>
        <w:jc w:val="both"/>
        <w:rPr>
          <w:rFonts w:eastAsia="Calibri"/>
          <w:sz w:val="26"/>
          <w:szCs w:val="26"/>
          <w:highlight w:val="yellow"/>
        </w:rPr>
      </w:pPr>
    </w:p>
    <w:p w:rsidR="00023998" w:rsidRPr="005C58A6" w:rsidRDefault="00621337" w:rsidP="002A62BA">
      <w:pPr>
        <w:ind w:firstLine="567"/>
        <w:jc w:val="both"/>
        <w:rPr>
          <w:rFonts w:eastAsia="Calibri"/>
          <w:sz w:val="26"/>
          <w:szCs w:val="26"/>
        </w:rPr>
      </w:pPr>
      <w:r w:rsidRPr="005C58A6">
        <w:rPr>
          <w:rFonts w:eastAsia="Calibri"/>
          <w:sz w:val="26"/>
          <w:szCs w:val="26"/>
        </w:rPr>
        <w:t xml:space="preserve">В ведомственной классификации расходов из 7 главных распорядителей бюджетных средств </w:t>
      </w:r>
      <w:r w:rsidR="005C58A6" w:rsidRPr="005C58A6">
        <w:rPr>
          <w:rFonts w:eastAsia="Calibri"/>
          <w:sz w:val="26"/>
          <w:szCs w:val="26"/>
        </w:rPr>
        <w:t xml:space="preserve">изменились </w:t>
      </w:r>
      <w:r w:rsidRPr="005C58A6">
        <w:rPr>
          <w:rFonts w:eastAsia="Calibri"/>
          <w:sz w:val="26"/>
          <w:szCs w:val="26"/>
        </w:rPr>
        <w:t>бюджетные ассигнования по</w:t>
      </w:r>
      <w:r w:rsidR="005C58A6" w:rsidRPr="005C58A6">
        <w:rPr>
          <w:rFonts w:eastAsia="Calibri"/>
          <w:sz w:val="26"/>
          <w:szCs w:val="26"/>
        </w:rPr>
        <w:t xml:space="preserve"> шести ГРБС (по</w:t>
      </w:r>
      <w:r w:rsidRPr="005C58A6">
        <w:rPr>
          <w:rFonts w:eastAsia="Calibri"/>
          <w:sz w:val="26"/>
          <w:szCs w:val="26"/>
        </w:rPr>
        <w:t xml:space="preserve"> </w:t>
      </w:r>
      <w:r w:rsidR="005C58A6" w:rsidRPr="005C58A6">
        <w:rPr>
          <w:rFonts w:eastAsia="Calibri"/>
          <w:sz w:val="26"/>
          <w:szCs w:val="26"/>
        </w:rPr>
        <w:t>3</w:t>
      </w:r>
      <w:r w:rsidRPr="005C58A6">
        <w:rPr>
          <w:rFonts w:eastAsia="Calibri"/>
          <w:sz w:val="26"/>
          <w:szCs w:val="26"/>
        </w:rPr>
        <w:t xml:space="preserve"> </w:t>
      </w:r>
      <w:r w:rsidR="005C58A6" w:rsidRPr="005C58A6">
        <w:rPr>
          <w:rFonts w:eastAsia="Calibri"/>
          <w:sz w:val="26"/>
          <w:szCs w:val="26"/>
        </w:rPr>
        <w:t>уменьшение,</w:t>
      </w:r>
      <w:r w:rsidR="00032F08" w:rsidRPr="005C58A6">
        <w:rPr>
          <w:rFonts w:eastAsia="Calibri"/>
          <w:sz w:val="26"/>
          <w:szCs w:val="26"/>
        </w:rPr>
        <w:t xml:space="preserve"> </w:t>
      </w:r>
      <w:r w:rsidR="005C58A6" w:rsidRPr="005C58A6">
        <w:rPr>
          <w:rFonts w:eastAsia="Calibri"/>
          <w:sz w:val="26"/>
          <w:szCs w:val="26"/>
        </w:rPr>
        <w:t>по 3 увеличение), по КСП</w:t>
      </w:r>
      <w:r w:rsidR="00023998" w:rsidRPr="005C58A6">
        <w:rPr>
          <w:rFonts w:eastAsia="Calibri"/>
          <w:sz w:val="26"/>
          <w:szCs w:val="26"/>
        </w:rPr>
        <w:t xml:space="preserve"> без изменений.</w:t>
      </w:r>
    </w:p>
    <w:p w:rsidR="00621337" w:rsidRDefault="00621337" w:rsidP="002A62BA">
      <w:pPr>
        <w:ind w:firstLine="567"/>
        <w:jc w:val="both"/>
        <w:rPr>
          <w:sz w:val="26"/>
          <w:szCs w:val="26"/>
        </w:rPr>
      </w:pPr>
      <w:r w:rsidRPr="005C58A6">
        <w:rPr>
          <w:sz w:val="26"/>
          <w:szCs w:val="26"/>
        </w:rPr>
        <w:t xml:space="preserve">По информации из </w:t>
      </w:r>
      <w:r w:rsidR="005C58A6">
        <w:rPr>
          <w:sz w:val="26"/>
          <w:szCs w:val="26"/>
        </w:rPr>
        <w:t>П</w:t>
      </w:r>
      <w:r w:rsidRPr="005C58A6">
        <w:rPr>
          <w:sz w:val="26"/>
          <w:szCs w:val="26"/>
        </w:rPr>
        <w:t xml:space="preserve">ояснительной записки, представленной администрацией к проекту решения, </w:t>
      </w:r>
      <w:r w:rsidR="003F49CC" w:rsidRPr="005C58A6">
        <w:rPr>
          <w:sz w:val="26"/>
          <w:szCs w:val="26"/>
        </w:rPr>
        <w:t>бюджетные ассигнования</w:t>
      </w:r>
      <w:r w:rsidRPr="005C58A6">
        <w:rPr>
          <w:sz w:val="26"/>
          <w:szCs w:val="26"/>
        </w:rPr>
        <w:t xml:space="preserve"> </w:t>
      </w:r>
      <w:r w:rsidR="00EF3C2E" w:rsidRPr="005C58A6">
        <w:rPr>
          <w:sz w:val="26"/>
          <w:szCs w:val="26"/>
        </w:rPr>
        <w:t>изменяются</w:t>
      </w:r>
      <w:r w:rsidRPr="005C58A6">
        <w:rPr>
          <w:sz w:val="26"/>
          <w:szCs w:val="26"/>
        </w:rPr>
        <w:t xml:space="preserve"> по главным распорядителям бюджетных средств</w:t>
      </w:r>
      <w:r w:rsidR="00107617" w:rsidRPr="005C58A6">
        <w:rPr>
          <w:sz w:val="26"/>
          <w:szCs w:val="26"/>
        </w:rPr>
        <w:t xml:space="preserve"> на следующие цели</w:t>
      </w:r>
      <w:r w:rsidRPr="005C58A6">
        <w:rPr>
          <w:sz w:val="26"/>
          <w:szCs w:val="26"/>
        </w:rPr>
        <w:t>:</w:t>
      </w:r>
    </w:p>
    <w:p w:rsidR="004A1ADB" w:rsidRDefault="004A1ADB" w:rsidP="002A62BA">
      <w:pPr>
        <w:ind w:firstLine="567"/>
        <w:jc w:val="both"/>
        <w:rPr>
          <w:sz w:val="26"/>
          <w:szCs w:val="26"/>
        </w:rPr>
      </w:pPr>
    </w:p>
    <w:p w:rsidR="004A1ADB" w:rsidRDefault="004A1ADB" w:rsidP="002A62BA">
      <w:pPr>
        <w:ind w:firstLine="567"/>
        <w:jc w:val="both"/>
        <w:rPr>
          <w:sz w:val="26"/>
          <w:szCs w:val="26"/>
          <w:u w:val="single"/>
        </w:rPr>
      </w:pPr>
      <w:r w:rsidRPr="004A1ADB">
        <w:rPr>
          <w:sz w:val="26"/>
          <w:szCs w:val="26"/>
          <w:u w:val="single"/>
        </w:rPr>
        <w:t>Дума Дальнереченского городского округа</w:t>
      </w:r>
      <w:r>
        <w:rPr>
          <w:sz w:val="26"/>
          <w:szCs w:val="26"/>
          <w:u w:val="single"/>
        </w:rPr>
        <w:t>.</w:t>
      </w:r>
    </w:p>
    <w:p w:rsidR="004A1ADB" w:rsidRPr="004A1ADB" w:rsidRDefault="004A1ADB" w:rsidP="002A6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Уменьшение предлагается на (-) 282,7 тыс.руб.</w:t>
      </w:r>
      <w:r w:rsidR="00786443">
        <w:rPr>
          <w:sz w:val="26"/>
          <w:szCs w:val="26"/>
        </w:rPr>
        <w:t>, или на (-) 3,6%</w:t>
      </w:r>
      <w:r>
        <w:rPr>
          <w:sz w:val="26"/>
          <w:szCs w:val="26"/>
        </w:rPr>
        <w:t xml:space="preserve"> – </w:t>
      </w:r>
      <w:r w:rsidR="00786443">
        <w:rPr>
          <w:sz w:val="26"/>
          <w:szCs w:val="26"/>
        </w:rPr>
        <w:t xml:space="preserve">это </w:t>
      </w:r>
      <w:r>
        <w:rPr>
          <w:sz w:val="26"/>
          <w:szCs w:val="26"/>
        </w:rPr>
        <w:t>оплата труда с начислениями на оплату труда председателя Думы по фактическим выплатам.</w:t>
      </w:r>
    </w:p>
    <w:p w:rsidR="00277C2B" w:rsidRPr="00344F78" w:rsidRDefault="00277C2B" w:rsidP="002A62BA">
      <w:pPr>
        <w:ind w:firstLine="567"/>
        <w:jc w:val="both"/>
        <w:rPr>
          <w:sz w:val="26"/>
          <w:szCs w:val="26"/>
          <w:highlight w:val="yellow"/>
        </w:rPr>
      </w:pPr>
    </w:p>
    <w:p w:rsidR="00277C2B" w:rsidRPr="00864535" w:rsidRDefault="00621337" w:rsidP="002A62BA">
      <w:pPr>
        <w:ind w:firstLine="567"/>
        <w:jc w:val="both"/>
        <w:rPr>
          <w:sz w:val="26"/>
          <w:szCs w:val="26"/>
          <w:u w:val="single"/>
        </w:rPr>
      </w:pPr>
      <w:r w:rsidRPr="00864535">
        <w:rPr>
          <w:sz w:val="26"/>
          <w:szCs w:val="26"/>
          <w:u w:val="single"/>
        </w:rPr>
        <w:t>Администрация Дальнереченского городского округа</w:t>
      </w:r>
      <w:r w:rsidR="00277C2B" w:rsidRPr="00864535">
        <w:rPr>
          <w:sz w:val="26"/>
          <w:szCs w:val="26"/>
          <w:u w:val="single"/>
        </w:rPr>
        <w:t>.</w:t>
      </w:r>
    </w:p>
    <w:p w:rsidR="00621337" w:rsidRPr="00864535" w:rsidRDefault="00083C0E" w:rsidP="002A62BA">
      <w:pPr>
        <w:ind w:firstLine="567"/>
        <w:jc w:val="both"/>
        <w:rPr>
          <w:sz w:val="26"/>
          <w:szCs w:val="26"/>
        </w:rPr>
      </w:pPr>
      <w:r w:rsidRPr="00864535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864535">
        <w:rPr>
          <w:sz w:val="26"/>
          <w:szCs w:val="26"/>
        </w:rPr>
        <w:t>в целом на сумму (+) 57 741,5 тыс.руб. или на (+) 30 %, из них:</w:t>
      </w:r>
      <w:r>
        <w:rPr>
          <w:sz w:val="26"/>
          <w:szCs w:val="26"/>
        </w:rPr>
        <w:t xml:space="preserve"> </w:t>
      </w:r>
    </w:p>
    <w:p w:rsidR="001F7B2A" w:rsidRPr="00864535" w:rsidRDefault="00D67EBB" w:rsidP="002A62BA">
      <w:pPr>
        <w:ind w:firstLine="567"/>
        <w:jc w:val="both"/>
        <w:rPr>
          <w:sz w:val="26"/>
          <w:szCs w:val="26"/>
        </w:rPr>
      </w:pPr>
      <w:r w:rsidRPr="00864535">
        <w:rPr>
          <w:sz w:val="26"/>
          <w:szCs w:val="26"/>
          <w:u w:val="single"/>
        </w:rPr>
        <w:t>у</w:t>
      </w:r>
      <w:r w:rsidR="001F7B2A" w:rsidRPr="00864535">
        <w:rPr>
          <w:sz w:val="26"/>
          <w:szCs w:val="26"/>
          <w:u w:val="single"/>
        </w:rPr>
        <w:t>меньшены расходы</w:t>
      </w:r>
      <w:r w:rsidR="001F7B2A" w:rsidRPr="00864535">
        <w:rPr>
          <w:sz w:val="26"/>
          <w:szCs w:val="26"/>
        </w:rPr>
        <w:t xml:space="preserve"> на общую сумму </w:t>
      </w:r>
      <w:r w:rsidR="00277C2B" w:rsidRPr="00864535">
        <w:rPr>
          <w:sz w:val="26"/>
          <w:szCs w:val="26"/>
        </w:rPr>
        <w:t xml:space="preserve">(-) </w:t>
      </w:r>
      <w:r w:rsidR="00864535" w:rsidRPr="00864535">
        <w:rPr>
          <w:sz w:val="26"/>
          <w:szCs w:val="26"/>
        </w:rPr>
        <w:t>10 295,8</w:t>
      </w:r>
      <w:r w:rsidR="00496629" w:rsidRPr="00864535">
        <w:rPr>
          <w:sz w:val="26"/>
          <w:szCs w:val="26"/>
        </w:rPr>
        <w:t xml:space="preserve"> тыс</w:t>
      </w:r>
      <w:r w:rsidR="00277C2B" w:rsidRPr="00864535">
        <w:rPr>
          <w:sz w:val="26"/>
          <w:szCs w:val="26"/>
        </w:rPr>
        <w:t>.</w:t>
      </w:r>
      <w:r w:rsidR="00496629" w:rsidRPr="00864535">
        <w:rPr>
          <w:sz w:val="26"/>
          <w:szCs w:val="26"/>
        </w:rPr>
        <w:t>руб</w:t>
      </w:r>
      <w:r w:rsidR="00277C2B" w:rsidRPr="00864535">
        <w:rPr>
          <w:sz w:val="26"/>
          <w:szCs w:val="26"/>
        </w:rPr>
        <w:t>.</w:t>
      </w:r>
      <w:r w:rsidR="00496629" w:rsidRPr="00864535">
        <w:rPr>
          <w:sz w:val="26"/>
          <w:szCs w:val="26"/>
        </w:rPr>
        <w:t>, в т</w:t>
      </w:r>
      <w:r w:rsidR="00277C2B" w:rsidRPr="00864535">
        <w:rPr>
          <w:sz w:val="26"/>
          <w:szCs w:val="26"/>
        </w:rPr>
        <w:t>.</w:t>
      </w:r>
      <w:r w:rsidR="00496629" w:rsidRPr="00864535">
        <w:rPr>
          <w:sz w:val="26"/>
          <w:szCs w:val="26"/>
        </w:rPr>
        <w:t>ч</w:t>
      </w:r>
      <w:r w:rsidR="00277C2B" w:rsidRPr="00864535">
        <w:rPr>
          <w:sz w:val="26"/>
          <w:szCs w:val="26"/>
        </w:rPr>
        <w:t>. сняты бюджетные ассигнования</w:t>
      </w:r>
      <w:r w:rsidR="00496629" w:rsidRPr="00864535">
        <w:rPr>
          <w:sz w:val="26"/>
          <w:szCs w:val="26"/>
        </w:rPr>
        <w:t>:</w:t>
      </w:r>
    </w:p>
    <w:p w:rsidR="00864535" w:rsidRPr="00864535" w:rsidRDefault="00277C2B" w:rsidP="002A62BA">
      <w:pPr>
        <w:ind w:firstLine="567"/>
        <w:jc w:val="both"/>
        <w:rPr>
          <w:sz w:val="26"/>
          <w:szCs w:val="26"/>
        </w:rPr>
      </w:pPr>
      <w:r w:rsidRPr="00864535">
        <w:rPr>
          <w:sz w:val="26"/>
          <w:szCs w:val="26"/>
        </w:rPr>
        <w:lastRenderedPageBreak/>
        <w:t xml:space="preserve">(-) </w:t>
      </w:r>
      <w:r w:rsidR="00864535" w:rsidRPr="00864535">
        <w:rPr>
          <w:sz w:val="26"/>
          <w:szCs w:val="26"/>
        </w:rPr>
        <w:t>29,9</w:t>
      </w:r>
      <w:r w:rsidRPr="00864535">
        <w:rPr>
          <w:sz w:val="26"/>
          <w:szCs w:val="26"/>
        </w:rPr>
        <w:t xml:space="preserve"> тыс.руб. с </w:t>
      </w:r>
      <w:r w:rsidR="00864535" w:rsidRPr="00864535">
        <w:rPr>
          <w:sz w:val="26"/>
          <w:szCs w:val="26"/>
        </w:rPr>
        <w:t>расходов на распиловку и доставку твердого топлива членам семей СВО;</w:t>
      </w:r>
    </w:p>
    <w:p w:rsidR="00AC1666" w:rsidRPr="006B1189" w:rsidRDefault="00AC1666" w:rsidP="002A62BA">
      <w:pPr>
        <w:ind w:firstLine="567"/>
        <w:jc w:val="both"/>
        <w:rPr>
          <w:sz w:val="26"/>
          <w:szCs w:val="26"/>
        </w:rPr>
      </w:pPr>
      <w:r w:rsidRPr="00864535">
        <w:rPr>
          <w:sz w:val="26"/>
          <w:szCs w:val="26"/>
        </w:rPr>
        <w:t xml:space="preserve">(-) </w:t>
      </w:r>
      <w:r w:rsidR="00864535" w:rsidRPr="00864535">
        <w:rPr>
          <w:sz w:val="26"/>
          <w:szCs w:val="26"/>
        </w:rPr>
        <w:t>48,7</w:t>
      </w:r>
      <w:r w:rsidRPr="00864535">
        <w:rPr>
          <w:sz w:val="26"/>
          <w:szCs w:val="26"/>
        </w:rPr>
        <w:t xml:space="preserve"> тыс.руб. с МП «Управление муниципальными финансами» - это экономия </w:t>
      </w:r>
      <w:r w:rsidR="00864535" w:rsidRPr="006B1189">
        <w:rPr>
          <w:sz w:val="26"/>
          <w:szCs w:val="26"/>
        </w:rPr>
        <w:t>процентов по бюджетному кредиту;</w:t>
      </w:r>
    </w:p>
    <w:p w:rsidR="004304CA" w:rsidRPr="006B1189" w:rsidRDefault="004304CA" w:rsidP="002A62BA">
      <w:pPr>
        <w:ind w:firstLine="567"/>
        <w:jc w:val="both"/>
        <w:rPr>
          <w:sz w:val="26"/>
          <w:szCs w:val="26"/>
        </w:rPr>
      </w:pPr>
      <w:r w:rsidRPr="006B1189">
        <w:rPr>
          <w:sz w:val="26"/>
          <w:szCs w:val="26"/>
        </w:rPr>
        <w:t>(-) 22,2 тыс.руб. с з</w:t>
      </w:r>
      <w:r w:rsidRPr="006B1189">
        <w:rPr>
          <w:color w:val="000000"/>
          <w:sz w:val="26"/>
          <w:szCs w:val="26"/>
        </w:rPr>
        <w:t>акупки товаров, работ и услуг для государственных (муниципальных) нужд</w:t>
      </w:r>
      <w:r w:rsidR="006B1189">
        <w:rPr>
          <w:color w:val="000000"/>
          <w:sz w:val="26"/>
          <w:szCs w:val="26"/>
        </w:rPr>
        <w:t xml:space="preserve"> с перераспределением на командировочные расходы;</w:t>
      </w:r>
    </w:p>
    <w:p w:rsidR="000E7252" w:rsidRDefault="000E7252" w:rsidP="002A62BA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B1189">
        <w:rPr>
          <w:sz w:val="26"/>
          <w:szCs w:val="26"/>
        </w:rPr>
        <w:t xml:space="preserve">(-) </w:t>
      </w:r>
      <w:r w:rsidR="004304CA" w:rsidRPr="006B1189">
        <w:rPr>
          <w:sz w:val="26"/>
          <w:szCs w:val="26"/>
        </w:rPr>
        <w:t>10 195</w:t>
      </w:r>
      <w:r w:rsidRPr="006B1189">
        <w:rPr>
          <w:sz w:val="26"/>
          <w:szCs w:val="26"/>
        </w:rPr>
        <w:t xml:space="preserve"> тыс.руб. – перераспределение средств резервного фонда</w:t>
      </w:r>
      <w:r w:rsidR="00BF106E" w:rsidRPr="006B1189">
        <w:rPr>
          <w:sz w:val="26"/>
          <w:szCs w:val="26"/>
        </w:rPr>
        <w:t xml:space="preserve"> (код вида расходов </w:t>
      </w:r>
      <w:r w:rsidR="004304CA" w:rsidRPr="006B1189">
        <w:rPr>
          <w:sz w:val="26"/>
          <w:szCs w:val="26"/>
        </w:rPr>
        <w:t>870</w:t>
      </w:r>
      <w:r w:rsidR="00BF106E" w:rsidRPr="006B1189">
        <w:rPr>
          <w:sz w:val="26"/>
          <w:szCs w:val="26"/>
        </w:rPr>
        <w:t xml:space="preserve">) </w:t>
      </w:r>
      <w:r w:rsidRPr="006B1189">
        <w:rPr>
          <w:sz w:val="26"/>
          <w:szCs w:val="26"/>
        </w:rPr>
        <w:t xml:space="preserve"> </w:t>
      </w:r>
      <w:r w:rsidR="00BF106E" w:rsidRPr="006B1189">
        <w:rPr>
          <w:rFonts w:eastAsia="Calibri"/>
          <w:color w:val="000000"/>
          <w:sz w:val="26"/>
          <w:szCs w:val="26"/>
          <w:lang w:eastAsia="en-US"/>
        </w:rPr>
        <w:t>на другие коды видов расходов (</w:t>
      </w:r>
      <w:r w:rsidR="004304CA" w:rsidRPr="006B1189">
        <w:rPr>
          <w:rFonts w:eastAsia="Calibri"/>
          <w:color w:val="000000"/>
          <w:sz w:val="26"/>
          <w:szCs w:val="26"/>
          <w:lang w:eastAsia="en-US"/>
        </w:rPr>
        <w:t>244 закупка товаров, работ и услуг и 321</w:t>
      </w:r>
      <w:r w:rsidR="004304CA" w:rsidRPr="004304CA">
        <w:rPr>
          <w:rFonts w:eastAsia="Calibri"/>
          <w:color w:val="000000"/>
          <w:sz w:val="26"/>
          <w:szCs w:val="26"/>
          <w:lang w:eastAsia="en-US"/>
        </w:rPr>
        <w:t xml:space="preserve"> – соц.выплаты семьям СВО</w:t>
      </w:r>
      <w:r w:rsidR="00BF106E" w:rsidRPr="004304CA">
        <w:rPr>
          <w:rFonts w:eastAsia="Calibri"/>
          <w:color w:val="000000"/>
          <w:sz w:val="26"/>
          <w:szCs w:val="26"/>
          <w:lang w:eastAsia="en-US"/>
        </w:rPr>
        <w:t>).</w:t>
      </w:r>
    </w:p>
    <w:p w:rsidR="00083C0E" w:rsidRPr="004304CA" w:rsidRDefault="00083C0E" w:rsidP="002A62BA">
      <w:pPr>
        <w:ind w:firstLine="567"/>
        <w:jc w:val="both"/>
        <w:rPr>
          <w:sz w:val="26"/>
          <w:szCs w:val="26"/>
        </w:rPr>
      </w:pPr>
    </w:p>
    <w:p w:rsidR="00D67EBB" w:rsidRPr="00960E9E" w:rsidRDefault="00D67EBB" w:rsidP="002A62B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  <w:u w:val="single"/>
        </w:rPr>
        <w:t>увеличены расходы</w:t>
      </w:r>
      <w:r w:rsidRPr="00960E9E">
        <w:rPr>
          <w:sz w:val="26"/>
          <w:szCs w:val="26"/>
        </w:rPr>
        <w:t xml:space="preserve"> на общую сумму </w:t>
      </w:r>
      <w:r w:rsidR="004B36ED" w:rsidRPr="00960E9E">
        <w:rPr>
          <w:sz w:val="26"/>
          <w:szCs w:val="26"/>
        </w:rPr>
        <w:t xml:space="preserve">(+) </w:t>
      </w:r>
      <w:r w:rsidR="00E15850" w:rsidRPr="00960E9E">
        <w:rPr>
          <w:sz w:val="26"/>
          <w:szCs w:val="26"/>
        </w:rPr>
        <w:t>68 037,3</w:t>
      </w:r>
      <w:r w:rsidRPr="00960E9E">
        <w:rPr>
          <w:sz w:val="26"/>
          <w:szCs w:val="26"/>
        </w:rPr>
        <w:t xml:space="preserve"> тыс</w:t>
      </w:r>
      <w:r w:rsidR="004B36ED" w:rsidRPr="00960E9E">
        <w:rPr>
          <w:sz w:val="26"/>
          <w:szCs w:val="26"/>
        </w:rPr>
        <w:t>.</w:t>
      </w:r>
      <w:r w:rsidRPr="00960E9E">
        <w:rPr>
          <w:sz w:val="26"/>
          <w:szCs w:val="26"/>
        </w:rPr>
        <w:t>руб</w:t>
      </w:r>
      <w:r w:rsidR="004B36ED" w:rsidRPr="00960E9E">
        <w:rPr>
          <w:sz w:val="26"/>
          <w:szCs w:val="26"/>
        </w:rPr>
        <w:t>.</w:t>
      </w:r>
      <w:r w:rsidRPr="00960E9E">
        <w:rPr>
          <w:sz w:val="26"/>
          <w:szCs w:val="26"/>
        </w:rPr>
        <w:t>, из них:</w:t>
      </w:r>
    </w:p>
    <w:p w:rsidR="00E15850" w:rsidRPr="00960E9E" w:rsidRDefault="003A2948" w:rsidP="002A62B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 xml:space="preserve">(+) </w:t>
      </w:r>
      <w:r w:rsidR="00E15850" w:rsidRPr="00960E9E">
        <w:rPr>
          <w:sz w:val="26"/>
          <w:szCs w:val="26"/>
        </w:rPr>
        <w:t>10 195</w:t>
      </w:r>
      <w:r w:rsidRPr="00960E9E">
        <w:rPr>
          <w:sz w:val="26"/>
          <w:szCs w:val="26"/>
        </w:rPr>
        <w:t xml:space="preserve"> тыс.руб. перераспределенные средства резервного фонда</w:t>
      </w:r>
      <w:r w:rsidR="00CA2F43" w:rsidRPr="00960E9E">
        <w:rPr>
          <w:sz w:val="26"/>
          <w:szCs w:val="26"/>
        </w:rPr>
        <w:t>, в т.ч.</w:t>
      </w:r>
      <w:r w:rsidRPr="00960E9E">
        <w:rPr>
          <w:sz w:val="26"/>
          <w:szCs w:val="26"/>
        </w:rPr>
        <w:t xml:space="preserve"> на </w:t>
      </w:r>
      <w:r w:rsidR="00CA2F43" w:rsidRPr="00960E9E">
        <w:rPr>
          <w:sz w:val="26"/>
          <w:szCs w:val="26"/>
        </w:rPr>
        <w:t>КВР</w:t>
      </w:r>
      <w:r w:rsidRPr="00960E9E">
        <w:rPr>
          <w:sz w:val="26"/>
          <w:szCs w:val="26"/>
        </w:rPr>
        <w:t xml:space="preserve"> 24</w:t>
      </w:r>
      <w:r w:rsidR="00E15850" w:rsidRPr="00960E9E">
        <w:rPr>
          <w:sz w:val="26"/>
          <w:szCs w:val="26"/>
        </w:rPr>
        <w:t>4</w:t>
      </w:r>
      <w:r w:rsidRPr="00960E9E">
        <w:rPr>
          <w:sz w:val="26"/>
          <w:szCs w:val="26"/>
        </w:rPr>
        <w:t xml:space="preserve"> (закупка товаров, работ, услуг) </w:t>
      </w:r>
      <w:r w:rsidR="00E15850" w:rsidRPr="00960E9E">
        <w:rPr>
          <w:sz w:val="26"/>
          <w:szCs w:val="26"/>
        </w:rPr>
        <w:t>(+)15,5 тыс.руб., по разделу «Национальная безопасность и правоохранительная деятельность» (+) 8 910 тыс.руб.</w:t>
      </w:r>
      <w:r w:rsidR="00CA2F43" w:rsidRPr="00960E9E">
        <w:rPr>
          <w:sz w:val="26"/>
          <w:szCs w:val="26"/>
        </w:rPr>
        <w:t>, по разделу</w:t>
      </w:r>
      <w:r w:rsidR="00F65BBC" w:rsidRPr="00960E9E">
        <w:rPr>
          <w:sz w:val="26"/>
          <w:szCs w:val="26"/>
        </w:rPr>
        <w:t xml:space="preserve"> </w:t>
      </w:r>
      <w:r w:rsidR="00E15850" w:rsidRPr="00960E9E">
        <w:rPr>
          <w:sz w:val="26"/>
          <w:szCs w:val="26"/>
        </w:rPr>
        <w:t>«Социальная политика»</w:t>
      </w:r>
      <w:r w:rsidR="00462C94" w:rsidRPr="00960E9E">
        <w:rPr>
          <w:sz w:val="26"/>
          <w:szCs w:val="26"/>
        </w:rPr>
        <w:t xml:space="preserve"> </w:t>
      </w:r>
      <w:r w:rsidR="00CA2F43" w:rsidRPr="00960E9E">
        <w:rPr>
          <w:sz w:val="26"/>
          <w:szCs w:val="26"/>
        </w:rPr>
        <w:t xml:space="preserve">(+) </w:t>
      </w:r>
      <w:r w:rsidR="00E15850" w:rsidRPr="00960E9E">
        <w:rPr>
          <w:sz w:val="26"/>
          <w:szCs w:val="26"/>
        </w:rPr>
        <w:t>1 269,4</w:t>
      </w:r>
      <w:r w:rsidR="00CA2F43" w:rsidRPr="00960E9E">
        <w:rPr>
          <w:sz w:val="26"/>
          <w:szCs w:val="26"/>
        </w:rPr>
        <w:t xml:space="preserve"> тыс.руб., </w:t>
      </w:r>
      <w:r w:rsidR="00462C94" w:rsidRPr="00960E9E">
        <w:rPr>
          <w:sz w:val="26"/>
          <w:szCs w:val="26"/>
        </w:rPr>
        <w:t xml:space="preserve">(социальные выплаты </w:t>
      </w:r>
      <w:r w:rsidR="00E15850" w:rsidRPr="00960E9E">
        <w:rPr>
          <w:sz w:val="26"/>
          <w:szCs w:val="26"/>
        </w:rPr>
        <w:t>семьям СВО</w:t>
      </w:r>
      <w:r w:rsidR="00462C94" w:rsidRPr="00960E9E">
        <w:rPr>
          <w:sz w:val="26"/>
          <w:szCs w:val="26"/>
        </w:rPr>
        <w:t>)</w:t>
      </w:r>
      <w:r w:rsidR="00E15850" w:rsidRPr="00960E9E">
        <w:rPr>
          <w:sz w:val="26"/>
          <w:szCs w:val="26"/>
        </w:rPr>
        <w:t>;</w:t>
      </w:r>
    </w:p>
    <w:p w:rsidR="00960E9E" w:rsidRPr="00960E9E" w:rsidRDefault="00E15850" w:rsidP="002A62B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 xml:space="preserve">(+) 2 800 тыс.руб. добавлены </w:t>
      </w:r>
      <w:r w:rsidR="00960E9E" w:rsidRPr="00960E9E">
        <w:rPr>
          <w:sz w:val="26"/>
          <w:szCs w:val="26"/>
        </w:rPr>
        <w:t>резервные средства в резервный фонд.</w:t>
      </w:r>
    </w:p>
    <w:p w:rsidR="00CB5360" w:rsidRPr="00493EA7" w:rsidRDefault="00F65BBC" w:rsidP="002A62BA">
      <w:pPr>
        <w:ind w:firstLine="567"/>
        <w:jc w:val="both"/>
        <w:rPr>
          <w:sz w:val="26"/>
          <w:szCs w:val="26"/>
        </w:rPr>
      </w:pPr>
      <w:r w:rsidRPr="00960E9E">
        <w:rPr>
          <w:sz w:val="26"/>
          <w:szCs w:val="26"/>
        </w:rPr>
        <w:t xml:space="preserve">В качестве обоснований </w:t>
      </w:r>
      <w:r w:rsidR="000F6E64" w:rsidRPr="00960E9E">
        <w:rPr>
          <w:sz w:val="26"/>
          <w:szCs w:val="26"/>
        </w:rPr>
        <w:t xml:space="preserve">предоставлены копии протоколов заседаний комиссии Дальнереченского городского округа по предупреждению и ликвидации чрезвычайных ситуаций и обеспечению пожарной безопасности от </w:t>
      </w:r>
      <w:r w:rsidR="00960E9E" w:rsidRPr="00960E9E">
        <w:rPr>
          <w:sz w:val="26"/>
          <w:szCs w:val="26"/>
        </w:rPr>
        <w:t>20.08.2024, 28.08.2024, 30.08.2024, 02.09.2024, 04.09.2024, 17.09.2024, 23.09.2024, 24.09.2024, 30.09.2024.</w:t>
      </w:r>
      <w:r w:rsidR="000F6E64" w:rsidRPr="00960E9E">
        <w:rPr>
          <w:sz w:val="26"/>
          <w:szCs w:val="26"/>
        </w:rPr>
        <w:t xml:space="preserve"> Согласно данным протоколам, заключались договоры по п.9 ч.1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FC6FE3" w:rsidRPr="00960E9E">
        <w:rPr>
          <w:sz w:val="26"/>
          <w:szCs w:val="26"/>
        </w:rPr>
        <w:t>,</w:t>
      </w:r>
      <w:r w:rsidR="00960E9E">
        <w:rPr>
          <w:sz w:val="26"/>
          <w:szCs w:val="26"/>
        </w:rPr>
        <w:t xml:space="preserve"> на приобретение и транспортировку пиломатериалов и фанеры,</w:t>
      </w:r>
      <w:r w:rsidR="00CB5360">
        <w:rPr>
          <w:sz w:val="26"/>
          <w:szCs w:val="26"/>
        </w:rPr>
        <w:t xml:space="preserve"> питьевой воды, продуктов питания для формирования продуктовых наборов, питание спасателей, проведение противопаводковых </w:t>
      </w:r>
      <w:r w:rsidR="00CB5360" w:rsidRPr="00493EA7">
        <w:rPr>
          <w:sz w:val="26"/>
          <w:szCs w:val="26"/>
        </w:rPr>
        <w:t>мероприятий, организацию подвоза овощей, устройство минерализованных полос, установку информационного баннера, выполнение топографической съемки дамбы ЛДК.</w:t>
      </w:r>
    </w:p>
    <w:p w:rsidR="003A2948" w:rsidRPr="00493EA7" w:rsidRDefault="00CB5360" w:rsidP="002A62BA">
      <w:pPr>
        <w:ind w:firstLine="567"/>
        <w:jc w:val="both"/>
        <w:rPr>
          <w:sz w:val="26"/>
          <w:szCs w:val="26"/>
        </w:rPr>
      </w:pPr>
      <w:r w:rsidRPr="00493EA7">
        <w:rPr>
          <w:sz w:val="26"/>
          <w:szCs w:val="26"/>
        </w:rPr>
        <w:t>(+) 52 288,2 тыс.руб.- средства Резервного фонда Приморского края (распоряжения Правительства ПК от 22.08.2024 № 589-рп, от 27.08.2024 № 598-рп, от 29.08.2024 № 604-рп), на проведение аварийно-восстановительных работ</w:t>
      </w:r>
      <w:r w:rsidR="00493EA7" w:rsidRPr="00493EA7">
        <w:rPr>
          <w:sz w:val="26"/>
          <w:szCs w:val="26"/>
        </w:rPr>
        <w:t>.</w:t>
      </w:r>
      <w:r w:rsidRPr="00493EA7">
        <w:rPr>
          <w:sz w:val="26"/>
          <w:szCs w:val="26"/>
        </w:rPr>
        <w:t xml:space="preserve"> </w:t>
      </w:r>
      <w:r w:rsidR="00493EA7" w:rsidRPr="00493EA7">
        <w:rPr>
          <w:sz w:val="26"/>
          <w:szCs w:val="26"/>
        </w:rPr>
        <w:t>В качестве обоснований предоставлены копии протоколов заседаний комиссии Дальнереченского городского округа по</w:t>
      </w:r>
      <w:r w:rsidR="00493EA7" w:rsidRPr="00960E9E">
        <w:rPr>
          <w:sz w:val="26"/>
          <w:szCs w:val="26"/>
        </w:rPr>
        <w:t xml:space="preserve"> предупреждению и ликвидации чрезвычайных ситуаций и обеспечению пожарной безопасности от 28.08.2024, 02.09.2024, </w:t>
      </w:r>
      <w:r w:rsidR="00493EA7">
        <w:rPr>
          <w:sz w:val="26"/>
          <w:szCs w:val="26"/>
        </w:rPr>
        <w:t>26</w:t>
      </w:r>
      <w:r w:rsidR="00493EA7" w:rsidRPr="00960E9E">
        <w:rPr>
          <w:sz w:val="26"/>
          <w:szCs w:val="26"/>
        </w:rPr>
        <w:t>.0</w:t>
      </w:r>
      <w:r w:rsidR="00493EA7">
        <w:rPr>
          <w:sz w:val="26"/>
          <w:szCs w:val="26"/>
        </w:rPr>
        <w:t>8</w:t>
      </w:r>
      <w:r w:rsidR="00493EA7" w:rsidRPr="00960E9E">
        <w:rPr>
          <w:sz w:val="26"/>
          <w:szCs w:val="26"/>
        </w:rPr>
        <w:t xml:space="preserve">.2024. Согласно данным протоколам, заключались договоры по п.9 ч.1 ст. 93 Федерального закона от 05.04.2013г. № 44-ФЗ «О контрактной системе в сфере закупок товаров, работ, услуг для обеспечения </w:t>
      </w:r>
      <w:r w:rsidR="00493EA7" w:rsidRPr="00493EA7">
        <w:rPr>
          <w:sz w:val="26"/>
          <w:szCs w:val="26"/>
        </w:rPr>
        <w:t>государственных и муниципальных нужд»</w:t>
      </w:r>
      <w:r w:rsidR="00FC6FE3" w:rsidRPr="00493EA7">
        <w:rPr>
          <w:sz w:val="26"/>
          <w:szCs w:val="26"/>
        </w:rPr>
        <w:t xml:space="preserve"> </w:t>
      </w:r>
      <w:r w:rsidR="00960E9E" w:rsidRPr="00493EA7">
        <w:rPr>
          <w:sz w:val="26"/>
          <w:szCs w:val="26"/>
        </w:rPr>
        <w:t xml:space="preserve">на устройство заградительных насыпей для отвода воды от жилых домов на территории округа, укрепление тела ограждающей дамбы ДО-4 в районе пикета 4 грунтом различной фракции, </w:t>
      </w:r>
      <w:r w:rsidRPr="00493EA7">
        <w:rPr>
          <w:sz w:val="26"/>
          <w:szCs w:val="26"/>
        </w:rPr>
        <w:t xml:space="preserve">приобретение ГСМ, проведение аварийно-восстановительных работ по устройству ж/б раструбных труб для отвода вод с подтопленных территорий. </w:t>
      </w:r>
    </w:p>
    <w:p w:rsidR="00FC4F63" w:rsidRDefault="00446D28" w:rsidP="002A62BA">
      <w:pPr>
        <w:ind w:firstLine="567"/>
        <w:jc w:val="both"/>
        <w:rPr>
          <w:sz w:val="26"/>
          <w:szCs w:val="26"/>
        </w:rPr>
      </w:pPr>
      <w:r w:rsidRPr="00FC4F63">
        <w:rPr>
          <w:sz w:val="26"/>
          <w:szCs w:val="26"/>
        </w:rPr>
        <w:t xml:space="preserve">(+) </w:t>
      </w:r>
      <w:r w:rsidR="007B09F2" w:rsidRPr="00FC4F63">
        <w:rPr>
          <w:sz w:val="26"/>
          <w:szCs w:val="26"/>
        </w:rPr>
        <w:t>1 096,2</w:t>
      </w:r>
      <w:r w:rsidRPr="00FC4F63">
        <w:rPr>
          <w:sz w:val="26"/>
          <w:szCs w:val="26"/>
        </w:rPr>
        <w:t xml:space="preserve"> тыс.руб. </w:t>
      </w:r>
      <w:r w:rsidR="00D67EBB" w:rsidRPr="00FC4F63">
        <w:rPr>
          <w:sz w:val="26"/>
          <w:szCs w:val="26"/>
        </w:rPr>
        <w:t xml:space="preserve">на </w:t>
      </w:r>
      <w:r w:rsidR="009F02C1" w:rsidRPr="00FC4F63">
        <w:rPr>
          <w:sz w:val="26"/>
          <w:szCs w:val="26"/>
        </w:rPr>
        <w:t>исполнение судебных актов</w:t>
      </w:r>
      <w:r w:rsidR="00C03209" w:rsidRPr="00FC4F63">
        <w:rPr>
          <w:sz w:val="26"/>
          <w:szCs w:val="26"/>
        </w:rPr>
        <w:t xml:space="preserve">, </w:t>
      </w:r>
      <w:r w:rsidR="006543AA" w:rsidRPr="00FC4F63">
        <w:rPr>
          <w:sz w:val="26"/>
          <w:szCs w:val="26"/>
        </w:rPr>
        <w:t>в том числе на возмещение</w:t>
      </w:r>
      <w:r w:rsidR="006543AA">
        <w:rPr>
          <w:sz w:val="26"/>
          <w:szCs w:val="26"/>
        </w:rPr>
        <w:t xml:space="preserve"> гражданам за аварийное жилое помещение по ул. Школьная, 6 кв.2, исполнительский сбор за неисполнение требования по разработке ПСД и обустройству ливневой канализации, за неисполнение требования о предоставлении гражданам жилого помещения, административный штраф за неисполнение требования о капитальном ремонте жилого помещения по ул. Победы, 37-1. П</w:t>
      </w:r>
      <w:r w:rsidR="00C03209">
        <w:rPr>
          <w:sz w:val="26"/>
          <w:szCs w:val="26"/>
        </w:rPr>
        <w:t>редставлены обоснования: исполнительные листы, постановления о взыскании исполнительских сборов</w:t>
      </w:r>
      <w:r w:rsidR="006543AA">
        <w:rPr>
          <w:sz w:val="26"/>
          <w:szCs w:val="26"/>
        </w:rPr>
        <w:t>, постановление о наложении административного штрафа</w:t>
      </w:r>
      <w:r w:rsidR="00C03209">
        <w:rPr>
          <w:sz w:val="26"/>
          <w:szCs w:val="26"/>
        </w:rPr>
        <w:t>.</w:t>
      </w:r>
      <w:r w:rsidR="006543AA">
        <w:rPr>
          <w:sz w:val="26"/>
          <w:szCs w:val="26"/>
        </w:rPr>
        <w:t xml:space="preserve"> </w:t>
      </w:r>
    </w:p>
    <w:p w:rsidR="00FC4F63" w:rsidRPr="005400B3" w:rsidRDefault="006543AA" w:rsidP="002A62BA">
      <w:pPr>
        <w:ind w:firstLine="567"/>
        <w:jc w:val="both"/>
        <w:rPr>
          <w:i/>
          <w:sz w:val="26"/>
          <w:szCs w:val="26"/>
        </w:rPr>
      </w:pPr>
      <w:r w:rsidRPr="005400B3">
        <w:rPr>
          <w:i/>
          <w:sz w:val="26"/>
          <w:szCs w:val="26"/>
        </w:rPr>
        <w:t xml:space="preserve">Контрольно-счетная палата отмечает, что </w:t>
      </w:r>
      <w:r w:rsidR="00FC4F63" w:rsidRPr="005400B3">
        <w:rPr>
          <w:i/>
          <w:sz w:val="26"/>
          <w:szCs w:val="26"/>
        </w:rPr>
        <w:t xml:space="preserve">230 тыс.руб. (исполнительские сборы и административный штраф) </w:t>
      </w:r>
      <w:r w:rsidRPr="005400B3">
        <w:rPr>
          <w:i/>
          <w:sz w:val="26"/>
          <w:szCs w:val="26"/>
        </w:rPr>
        <w:t xml:space="preserve">из указанных расходов, относятся </w:t>
      </w:r>
      <w:r w:rsidR="00FC4F63" w:rsidRPr="005400B3">
        <w:rPr>
          <w:i/>
          <w:sz w:val="26"/>
          <w:szCs w:val="26"/>
        </w:rPr>
        <w:t>к неэффективным.</w:t>
      </w:r>
    </w:p>
    <w:p w:rsidR="00446D28" w:rsidRPr="005400B3" w:rsidRDefault="00446D28" w:rsidP="002A62BA">
      <w:pPr>
        <w:ind w:firstLine="567"/>
        <w:jc w:val="both"/>
        <w:rPr>
          <w:sz w:val="26"/>
          <w:szCs w:val="26"/>
        </w:rPr>
      </w:pPr>
      <w:r w:rsidRPr="005400B3">
        <w:rPr>
          <w:sz w:val="26"/>
          <w:szCs w:val="26"/>
        </w:rPr>
        <w:t>(+) 1</w:t>
      </w:r>
      <w:r w:rsidR="006B1189" w:rsidRPr="005400B3">
        <w:rPr>
          <w:sz w:val="26"/>
          <w:szCs w:val="26"/>
        </w:rPr>
        <w:t>1</w:t>
      </w:r>
      <w:r w:rsidRPr="005400B3">
        <w:rPr>
          <w:sz w:val="26"/>
          <w:szCs w:val="26"/>
        </w:rPr>
        <w:t>0 тыс.руб. на командировочные расходы;</w:t>
      </w:r>
    </w:p>
    <w:p w:rsidR="00FC4F63" w:rsidRPr="005400B3" w:rsidRDefault="00FC4F63" w:rsidP="002A62BA">
      <w:pPr>
        <w:ind w:firstLine="567"/>
        <w:jc w:val="both"/>
        <w:rPr>
          <w:sz w:val="26"/>
          <w:szCs w:val="26"/>
        </w:rPr>
      </w:pPr>
      <w:r w:rsidRPr="005400B3">
        <w:rPr>
          <w:sz w:val="26"/>
          <w:szCs w:val="26"/>
        </w:rPr>
        <w:lastRenderedPageBreak/>
        <w:t>(+) 32,7 тыс.руб. – подписка на журнал «Бюджет»;</w:t>
      </w:r>
    </w:p>
    <w:p w:rsidR="00FC4F63" w:rsidRPr="005400B3" w:rsidRDefault="00FC4F63" w:rsidP="002A62BA">
      <w:pPr>
        <w:ind w:firstLine="567"/>
        <w:jc w:val="both"/>
        <w:rPr>
          <w:sz w:val="26"/>
          <w:szCs w:val="26"/>
        </w:rPr>
      </w:pPr>
      <w:r w:rsidRPr="005400B3">
        <w:rPr>
          <w:sz w:val="26"/>
          <w:szCs w:val="26"/>
        </w:rPr>
        <w:t>(+) 120,2 тыс.руб. – пенсия за выслугу лет муниципальным служащим, в связи с увеличением численности пенсионеров;</w:t>
      </w:r>
    </w:p>
    <w:p w:rsidR="00FC4F63" w:rsidRPr="005400B3" w:rsidRDefault="00FC4F63" w:rsidP="002A62BA">
      <w:pPr>
        <w:ind w:firstLine="567"/>
        <w:jc w:val="both"/>
        <w:rPr>
          <w:color w:val="000000"/>
          <w:sz w:val="26"/>
          <w:szCs w:val="26"/>
        </w:rPr>
      </w:pPr>
      <w:r w:rsidRPr="005400B3">
        <w:rPr>
          <w:sz w:val="26"/>
          <w:szCs w:val="26"/>
        </w:rPr>
        <w:t xml:space="preserve">(+) 230 тыс. руб. на </w:t>
      </w:r>
      <w:r w:rsidRPr="005400B3">
        <w:rPr>
          <w:color w:val="000000"/>
          <w:sz w:val="26"/>
          <w:szCs w:val="26"/>
        </w:rPr>
        <w:t>мероприятия в области строительства, архитектуры, градостроительства, землеустройства и землепользования;</w:t>
      </w:r>
    </w:p>
    <w:p w:rsidR="00FC4F63" w:rsidRDefault="005400B3" w:rsidP="002A62BA">
      <w:pPr>
        <w:ind w:firstLine="567"/>
        <w:jc w:val="both"/>
        <w:rPr>
          <w:i/>
          <w:sz w:val="26"/>
          <w:szCs w:val="26"/>
        </w:rPr>
      </w:pPr>
      <w:r w:rsidRPr="005400B3">
        <w:rPr>
          <w:sz w:val="26"/>
          <w:szCs w:val="26"/>
        </w:rPr>
        <w:t xml:space="preserve">(+) 980 тыс.руб. – на мероприятия в области коммунального хозяйства (техобслуживание модульной котельной по ул. Постышева, 63 – 280 тыс.руб. и оплата электроэнергии по этой котельной – 700 тыс.руб.). </w:t>
      </w:r>
      <w:r w:rsidRPr="005400B3">
        <w:rPr>
          <w:i/>
          <w:sz w:val="26"/>
          <w:szCs w:val="26"/>
        </w:rPr>
        <w:t>Обоснования расчетов не представлены.</w:t>
      </w:r>
    </w:p>
    <w:p w:rsidR="005400B3" w:rsidRPr="005400B3" w:rsidRDefault="005400B3" w:rsidP="002A62BA">
      <w:pPr>
        <w:ind w:firstLine="567"/>
        <w:jc w:val="both"/>
        <w:rPr>
          <w:i/>
          <w:sz w:val="26"/>
          <w:szCs w:val="26"/>
        </w:rPr>
      </w:pPr>
      <w:r w:rsidRPr="005400B3">
        <w:rPr>
          <w:sz w:val="26"/>
          <w:szCs w:val="26"/>
        </w:rPr>
        <w:t>(+) 185 тыс.руб. – на демонтаж списанного здания бани Графское</w:t>
      </w:r>
      <w:r>
        <w:rPr>
          <w:sz w:val="26"/>
          <w:szCs w:val="26"/>
        </w:rPr>
        <w:t xml:space="preserve">. </w:t>
      </w:r>
      <w:r w:rsidRPr="005400B3">
        <w:rPr>
          <w:i/>
          <w:sz w:val="26"/>
          <w:szCs w:val="26"/>
        </w:rPr>
        <w:t>Представлен локальный  сметный расчет, не подписанный и не утвержденный.</w:t>
      </w:r>
    </w:p>
    <w:p w:rsidR="005400B3" w:rsidRPr="005400B3" w:rsidRDefault="005400B3" w:rsidP="002A62BA">
      <w:pPr>
        <w:ind w:firstLine="567"/>
        <w:jc w:val="both"/>
        <w:rPr>
          <w:i/>
          <w:sz w:val="26"/>
          <w:szCs w:val="26"/>
        </w:rPr>
      </w:pPr>
    </w:p>
    <w:p w:rsidR="00E96B40" w:rsidRPr="00786443" w:rsidRDefault="00C03A47" w:rsidP="002A62BA">
      <w:pPr>
        <w:ind w:firstLine="567"/>
        <w:jc w:val="both"/>
        <w:rPr>
          <w:sz w:val="26"/>
          <w:szCs w:val="26"/>
        </w:rPr>
      </w:pPr>
      <w:r w:rsidRPr="00786443">
        <w:rPr>
          <w:sz w:val="26"/>
          <w:szCs w:val="26"/>
          <w:u w:val="single"/>
        </w:rPr>
        <w:t>МКУ «Управление ЖКХ»</w:t>
      </w:r>
      <w:r w:rsidR="009003C8" w:rsidRPr="00786443">
        <w:rPr>
          <w:sz w:val="26"/>
          <w:szCs w:val="26"/>
          <w:u w:val="single"/>
        </w:rPr>
        <w:t>.</w:t>
      </w:r>
      <w:r w:rsidRPr="00786443">
        <w:rPr>
          <w:sz w:val="26"/>
          <w:szCs w:val="26"/>
        </w:rPr>
        <w:t xml:space="preserve"> </w:t>
      </w:r>
    </w:p>
    <w:p w:rsidR="006D2D65" w:rsidRDefault="006441B6" w:rsidP="002A62BA">
      <w:pPr>
        <w:ind w:firstLine="567"/>
        <w:jc w:val="both"/>
        <w:rPr>
          <w:sz w:val="26"/>
          <w:szCs w:val="26"/>
        </w:rPr>
      </w:pPr>
      <w:r w:rsidRPr="00786443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786443">
        <w:rPr>
          <w:sz w:val="26"/>
          <w:szCs w:val="26"/>
        </w:rPr>
        <w:t>в целом на сумму (+) 3 222,4 тыс.руб. или на (+) 1,1 %, из них:</w:t>
      </w:r>
      <w:r>
        <w:rPr>
          <w:sz w:val="26"/>
          <w:szCs w:val="26"/>
        </w:rPr>
        <w:t xml:space="preserve"> </w:t>
      </w:r>
    </w:p>
    <w:p w:rsidR="00E96B40" w:rsidRPr="006441B6" w:rsidRDefault="00E96B40" w:rsidP="002A62BA">
      <w:pPr>
        <w:ind w:firstLine="567"/>
        <w:jc w:val="both"/>
        <w:rPr>
          <w:sz w:val="26"/>
          <w:szCs w:val="26"/>
        </w:rPr>
      </w:pPr>
      <w:r w:rsidRPr="006441B6">
        <w:rPr>
          <w:sz w:val="26"/>
          <w:szCs w:val="26"/>
          <w:u w:val="single"/>
        </w:rPr>
        <w:t>уменьшены расходы</w:t>
      </w:r>
      <w:r w:rsidRPr="006441B6">
        <w:rPr>
          <w:sz w:val="26"/>
          <w:szCs w:val="26"/>
        </w:rPr>
        <w:t xml:space="preserve"> на общую сумму </w:t>
      </w:r>
      <w:r w:rsidR="006441B6" w:rsidRPr="006441B6">
        <w:rPr>
          <w:rFonts w:eastAsia="Calibri"/>
          <w:color w:val="000000"/>
          <w:sz w:val="26"/>
          <w:szCs w:val="26"/>
          <w:lang w:eastAsia="en-US"/>
        </w:rPr>
        <w:t>(-) 4 802,5 тыс. руб., в т.</w:t>
      </w:r>
      <w:r w:rsidRPr="006441B6">
        <w:rPr>
          <w:sz w:val="26"/>
          <w:szCs w:val="26"/>
        </w:rPr>
        <w:t>ч. сняты бюджетные ассигнования:</w:t>
      </w:r>
    </w:p>
    <w:p w:rsidR="006441B6" w:rsidRDefault="006441B6" w:rsidP="006441B6">
      <w:pPr>
        <w:ind w:firstLine="567"/>
        <w:jc w:val="both"/>
        <w:rPr>
          <w:sz w:val="26"/>
          <w:szCs w:val="26"/>
        </w:rPr>
      </w:pPr>
      <w:r w:rsidRPr="006441B6">
        <w:rPr>
          <w:sz w:val="26"/>
          <w:szCs w:val="26"/>
        </w:rPr>
        <w:t>(-) 238 тыс.руб. – перераспределение средств на выполнение перечня наказов избирателей депутатами Думы Дальнереченского городского округа;</w:t>
      </w:r>
    </w:p>
    <w:p w:rsidR="006441B6" w:rsidRDefault="006441B6" w:rsidP="006441B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(-) 2 203,2 тыс.руб. </w:t>
      </w:r>
      <w:r w:rsidRPr="00367B55">
        <w:rPr>
          <w:sz w:val="26"/>
          <w:szCs w:val="26"/>
        </w:rPr>
        <w:t>субвенции бюджетам городских округов на выполнение передаваемых полномочий субъектов РФ (обеспечение детей- сирот и детей, оставшихся без попечения родителей, лиц из числа детей- сирот и детей, оставшихся без попечения родителей, жилыми помещениями за счет средств краевого бюджета)</w:t>
      </w:r>
      <w:r>
        <w:rPr>
          <w:sz w:val="26"/>
          <w:szCs w:val="26"/>
        </w:rPr>
        <w:t>, на основании З</w:t>
      </w:r>
      <w:r w:rsidRPr="00367B55">
        <w:rPr>
          <w:rFonts w:eastAsia="Calibri"/>
          <w:sz w:val="26"/>
          <w:szCs w:val="26"/>
          <w:lang w:eastAsia="en-US"/>
        </w:rPr>
        <w:t>акона Приморского края от 03.10.2024 № 655-КЗ «О внесении изменений в Закон Приморского края «О краевом бюджете на 2024год и плановый период 2025 и 2026годов»</w:t>
      </w:r>
      <w:r>
        <w:rPr>
          <w:rFonts w:eastAsia="Calibri"/>
          <w:sz w:val="26"/>
          <w:szCs w:val="26"/>
          <w:lang w:eastAsia="en-US"/>
        </w:rPr>
        <w:t xml:space="preserve"> и уведомления Минфина ПК от 03.10.2024 № 760/258;</w:t>
      </w:r>
    </w:p>
    <w:p w:rsidR="006441B6" w:rsidRDefault="006441B6" w:rsidP="006441B6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(-) 2 361 тыс.руб. – экономия средств без бюджетных обязательств (в т.ч. </w:t>
      </w:r>
      <w:r w:rsidR="0038721B">
        <w:rPr>
          <w:rFonts w:eastAsia="Calibri"/>
          <w:sz w:val="26"/>
          <w:szCs w:val="26"/>
          <w:lang w:eastAsia="en-US"/>
        </w:rPr>
        <w:t xml:space="preserve">1 007,3 тыс.руб. – экономия по результатам аукционов; 280 тыс.руб. – перенос средств на администрацию для </w:t>
      </w:r>
      <w:r w:rsidR="0038721B" w:rsidRPr="005400B3">
        <w:rPr>
          <w:sz w:val="26"/>
          <w:szCs w:val="26"/>
        </w:rPr>
        <w:t>техобслуживание модульной котельной по ул. Постышева, 63</w:t>
      </w:r>
      <w:r w:rsidR="0038721B">
        <w:rPr>
          <w:sz w:val="26"/>
          <w:szCs w:val="26"/>
        </w:rPr>
        <w:t>; 1 074 тыс.руб. – высвобождение средств по фактической оплате за уличное освещение</w:t>
      </w:r>
      <w:r w:rsidR="006D2D65">
        <w:rPr>
          <w:sz w:val="26"/>
          <w:szCs w:val="26"/>
        </w:rPr>
        <w:t xml:space="preserve"> – </w:t>
      </w:r>
      <w:r w:rsidR="006D2D65" w:rsidRPr="006D2D65">
        <w:rPr>
          <w:i/>
          <w:sz w:val="26"/>
          <w:szCs w:val="26"/>
        </w:rPr>
        <w:t>расчеты не представлены</w:t>
      </w:r>
      <w:r w:rsidR="0038721B">
        <w:rPr>
          <w:sz w:val="26"/>
          <w:szCs w:val="26"/>
        </w:rPr>
        <w:t>).</w:t>
      </w:r>
    </w:p>
    <w:p w:rsidR="006C1CA5" w:rsidRPr="006D2D65" w:rsidRDefault="003E29DA" w:rsidP="002A62BA">
      <w:pPr>
        <w:ind w:firstLine="567"/>
        <w:jc w:val="both"/>
        <w:rPr>
          <w:sz w:val="26"/>
          <w:szCs w:val="26"/>
        </w:rPr>
      </w:pPr>
      <w:r w:rsidRPr="006D2D65">
        <w:rPr>
          <w:sz w:val="26"/>
          <w:szCs w:val="26"/>
          <w:u w:val="single"/>
        </w:rPr>
        <w:t>увеличены расходы</w:t>
      </w:r>
      <w:r w:rsidRPr="006D2D65">
        <w:rPr>
          <w:sz w:val="26"/>
          <w:szCs w:val="26"/>
        </w:rPr>
        <w:t xml:space="preserve"> на сумму </w:t>
      </w:r>
      <w:r w:rsidR="006D2D65" w:rsidRPr="006D2D65">
        <w:rPr>
          <w:rFonts w:eastAsia="Calibri"/>
          <w:color w:val="000000"/>
          <w:sz w:val="26"/>
          <w:szCs w:val="26"/>
          <w:lang w:eastAsia="en-US"/>
        </w:rPr>
        <w:t>(+) 8 024,9 тыс. руб.,</w:t>
      </w:r>
      <w:r w:rsidRPr="006D2D65">
        <w:rPr>
          <w:sz w:val="26"/>
          <w:szCs w:val="26"/>
        </w:rPr>
        <w:t xml:space="preserve"> из них:</w:t>
      </w:r>
    </w:p>
    <w:p w:rsidR="00461660" w:rsidRDefault="00DA5D04" w:rsidP="00461660">
      <w:pPr>
        <w:ind w:firstLine="567"/>
        <w:jc w:val="both"/>
        <w:rPr>
          <w:sz w:val="26"/>
          <w:szCs w:val="26"/>
        </w:rPr>
      </w:pPr>
      <w:r w:rsidRPr="00461660">
        <w:rPr>
          <w:sz w:val="26"/>
          <w:szCs w:val="26"/>
        </w:rPr>
        <w:t xml:space="preserve">(+) </w:t>
      </w:r>
      <w:r w:rsidR="006D2D65" w:rsidRPr="00461660">
        <w:rPr>
          <w:sz w:val="26"/>
          <w:szCs w:val="26"/>
        </w:rPr>
        <w:t>3 279,9 тыс.руб. на прочие мероприятия по благоустройству, в том числе</w:t>
      </w:r>
      <w:r w:rsidR="00461660">
        <w:rPr>
          <w:sz w:val="26"/>
          <w:szCs w:val="26"/>
        </w:rPr>
        <w:t>:</w:t>
      </w:r>
    </w:p>
    <w:p w:rsidR="00461660" w:rsidRPr="00461660" w:rsidRDefault="00461660" w:rsidP="00461660">
      <w:pPr>
        <w:ind w:firstLine="567"/>
        <w:jc w:val="both"/>
        <w:rPr>
          <w:i/>
          <w:sz w:val="26"/>
          <w:szCs w:val="26"/>
        </w:rPr>
      </w:pPr>
      <w:r w:rsidRPr="00461660">
        <w:rPr>
          <w:sz w:val="26"/>
          <w:szCs w:val="26"/>
        </w:rPr>
        <w:t xml:space="preserve">(+) </w:t>
      </w:r>
      <w:r w:rsidR="006D2D65" w:rsidRPr="00461660">
        <w:rPr>
          <w:sz w:val="26"/>
          <w:szCs w:val="26"/>
        </w:rPr>
        <w:t>499,9 тыс.руб. н</w:t>
      </w:r>
      <w:r w:rsidR="00DA5D04" w:rsidRPr="00461660">
        <w:rPr>
          <w:sz w:val="26"/>
          <w:szCs w:val="26"/>
        </w:rPr>
        <w:t xml:space="preserve">а </w:t>
      </w:r>
      <w:r w:rsidR="006D2D65" w:rsidRPr="00461660">
        <w:rPr>
          <w:sz w:val="26"/>
          <w:szCs w:val="26"/>
        </w:rPr>
        <w:t xml:space="preserve">текущее </w:t>
      </w:r>
      <w:r w:rsidR="00DA5D04" w:rsidRPr="00461660">
        <w:rPr>
          <w:sz w:val="26"/>
          <w:szCs w:val="26"/>
        </w:rPr>
        <w:t>содержание территории</w:t>
      </w:r>
      <w:r w:rsidR="00AE47E4" w:rsidRPr="00461660">
        <w:rPr>
          <w:sz w:val="26"/>
          <w:szCs w:val="26"/>
        </w:rPr>
        <w:t xml:space="preserve"> </w:t>
      </w:r>
      <w:r w:rsidR="00DA5D04" w:rsidRPr="00461660">
        <w:rPr>
          <w:sz w:val="26"/>
          <w:szCs w:val="26"/>
        </w:rPr>
        <w:t>культурно-исторический парк «Графское»</w:t>
      </w:r>
      <w:r w:rsidR="006D2D65" w:rsidRPr="00461660">
        <w:rPr>
          <w:sz w:val="26"/>
          <w:szCs w:val="26"/>
        </w:rPr>
        <w:t xml:space="preserve"> - представлен локальный сметный расчет без подписей на данную сумму, включающий работы по уборке листвы и веток, уборке погрузке и вывозу снега</w:t>
      </w:r>
      <w:r w:rsidR="00DA5D04" w:rsidRPr="00461660">
        <w:rPr>
          <w:sz w:val="26"/>
          <w:szCs w:val="26"/>
        </w:rPr>
        <w:t xml:space="preserve">. </w:t>
      </w:r>
      <w:r w:rsidRPr="00461660">
        <w:rPr>
          <w:i/>
          <w:sz w:val="26"/>
          <w:szCs w:val="26"/>
        </w:rPr>
        <w:t>Отмечаем, что решением Думы от 30.07.2024г. № 74 на содержание данной территории было выделено 1 304,2 тыс.руб. Обоснование суммы и перечень работ на данную сумму представлен не был</w:t>
      </w:r>
      <w:r>
        <w:rPr>
          <w:i/>
          <w:sz w:val="26"/>
          <w:szCs w:val="26"/>
        </w:rPr>
        <w:t>, о чем КСП было указано в заключении от 25.07.2024г. № 01/38-49</w:t>
      </w:r>
      <w:r w:rsidRPr="00461660">
        <w:rPr>
          <w:i/>
          <w:sz w:val="26"/>
          <w:szCs w:val="26"/>
        </w:rPr>
        <w:t xml:space="preserve">. Таким образом, общая сумма на содержание данной территории </w:t>
      </w:r>
      <w:r w:rsidR="007A08AA">
        <w:rPr>
          <w:i/>
          <w:sz w:val="26"/>
          <w:szCs w:val="26"/>
        </w:rPr>
        <w:t xml:space="preserve">за полугодие </w:t>
      </w:r>
      <w:r w:rsidRPr="00461660">
        <w:rPr>
          <w:i/>
          <w:sz w:val="26"/>
          <w:szCs w:val="26"/>
        </w:rPr>
        <w:t>состав</w:t>
      </w:r>
      <w:r w:rsidR="007A08AA">
        <w:rPr>
          <w:i/>
          <w:sz w:val="26"/>
          <w:szCs w:val="26"/>
        </w:rPr>
        <w:t>ит</w:t>
      </w:r>
      <w:r w:rsidRPr="00461660">
        <w:rPr>
          <w:i/>
          <w:sz w:val="26"/>
          <w:szCs w:val="26"/>
        </w:rPr>
        <w:t xml:space="preserve"> 1 804,1 тыс.руб.</w:t>
      </w:r>
    </w:p>
    <w:p w:rsidR="00DA5D04" w:rsidRDefault="00B756F5" w:rsidP="00173CE8">
      <w:pPr>
        <w:ind w:firstLine="567"/>
        <w:jc w:val="both"/>
        <w:rPr>
          <w:sz w:val="26"/>
          <w:szCs w:val="26"/>
        </w:rPr>
      </w:pPr>
      <w:r w:rsidRPr="005A6210">
        <w:rPr>
          <w:sz w:val="26"/>
          <w:szCs w:val="26"/>
        </w:rPr>
        <w:t xml:space="preserve">(+) 1 500 тыс.руб. – приобретение </w:t>
      </w:r>
      <w:r w:rsidR="005A6210" w:rsidRPr="005A6210">
        <w:rPr>
          <w:sz w:val="26"/>
          <w:szCs w:val="26"/>
        </w:rPr>
        <w:t xml:space="preserve">и доставку </w:t>
      </w:r>
      <w:r w:rsidRPr="005A6210">
        <w:rPr>
          <w:sz w:val="26"/>
          <w:szCs w:val="26"/>
        </w:rPr>
        <w:t>песка и соли для пескосолевой смеси</w:t>
      </w:r>
      <w:r w:rsidR="005A6210" w:rsidRPr="005A6210">
        <w:rPr>
          <w:sz w:val="26"/>
          <w:szCs w:val="26"/>
        </w:rPr>
        <w:t xml:space="preserve"> (представлены локальные сметные расчеты без подписей)</w:t>
      </w:r>
      <w:r w:rsidR="005B5821">
        <w:rPr>
          <w:sz w:val="26"/>
          <w:szCs w:val="26"/>
        </w:rPr>
        <w:t>;</w:t>
      </w:r>
    </w:p>
    <w:p w:rsidR="000F1DD5" w:rsidRDefault="000F1DD5" w:rsidP="00173C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(+) 300 тыс.руб. на проведение экспертизы сметной стоимости 10 проктов по благоустройству территорий;</w:t>
      </w:r>
    </w:p>
    <w:p w:rsidR="005B5821" w:rsidRPr="005A6210" w:rsidRDefault="005B5821" w:rsidP="00173CE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(+) 825,2 тыс.руб. на приобретение 31 мусорного контейнера</w:t>
      </w:r>
      <w:r w:rsidR="00173CE8">
        <w:rPr>
          <w:sz w:val="26"/>
          <w:szCs w:val="26"/>
        </w:rPr>
        <w:t xml:space="preserve">, </w:t>
      </w:r>
      <w:r w:rsidR="00173CE8">
        <w:rPr>
          <w:i/>
          <w:sz w:val="26"/>
          <w:szCs w:val="26"/>
        </w:rPr>
        <w:t>пояснений по ме</w:t>
      </w:r>
      <w:r w:rsidR="000F1DD5">
        <w:rPr>
          <w:i/>
          <w:sz w:val="26"/>
          <w:szCs w:val="26"/>
        </w:rPr>
        <w:t>с</w:t>
      </w:r>
      <w:r w:rsidR="00173CE8">
        <w:rPr>
          <w:i/>
          <w:sz w:val="26"/>
          <w:szCs w:val="26"/>
        </w:rPr>
        <w:t>там установки не представлено</w:t>
      </w:r>
      <w:r>
        <w:rPr>
          <w:sz w:val="26"/>
          <w:szCs w:val="26"/>
        </w:rPr>
        <w:t>.</w:t>
      </w:r>
    </w:p>
    <w:p w:rsidR="00DA5D04" w:rsidRPr="00EE597C" w:rsidRDefault="00DA5D04" w:rsidP="00173CE8">
      <w:pPr>
        <w:ind w:firstLine="567"/>
        <w:jc w:val="both"/>
        <w:rPr>
          <w:sz w:val="26"/>
          <w:szCs w:val="26"/>
        </w:rPr>
      </w:pPr>
      <w:r w:rsidRPr="005B5821">
        <w:rPr>
          <w:sz w:val="26"/>
          <w:szCs w:val="26"/>
        </w:rPr>
        <w:t xml:space="preserve">(+) </w:t>
      </w:r>
      <w:r w:rsidR="005B5821" w:rsidRPr="005B5821">
        <w:rPr>
          <w:sz w:val="26"/>
          <w:szCs w:val="26"/>
        </w:rPr>
        <w:t>538</w:t>
      </w:r>
      <w:r w:rsidRPr="005B5821">
        <w:rPr>
          <w:sz w:val="26"/>
          <w:szCs w:val="26"/>
        </w:rPr>
        <w:t xml:space="preserve"> тыс.руб. – перераспределение средств на выполнение перечня наказов </w:t>
      </w:r>
      <w:r w:rsidRPr="00EE597C">
        <w:rPr>
          <w:sz w:val="26"/>
          <w:szCs w:val="26"/>
        </w:rPr>
        <w:t>избирателей депутатами Думы Дальнереченского городского округа;</w:t>
      </w:r>
    </w:p>
    <w:p w:rsidR="00DA5D04" w:rsidRPr="00EE597C" w:rsidRDefault="00EE597C" w:rsidP="00173CE8">
      <w:pPr>
        <w:ind w:firstLine="567"/>
        <w:jc w:val="both"/>
        <w:rPr>
          <w:color w:val="000000"/>
          <w:sz w:val="26"/>
          <w:szCs w:val="26"/>
        </w:rPr>
      </w:pPr>
      <w:r w:rsidRPr="00EE597C">
        <w:rPr>
          <w:sz w:val="26"/>
          <w:szCs w:val="26"/>
        </w:rPr>
        <w:t>(+) 200 тыс.руб. о</w:t>
      </w:r>
      <w:r w:rsidRPr="00EE597C">
        <w:rPr>
          <w:color w:val="000000"/>
          <w:sz w:val="26"/>
          <w:szCs w:val="26"/>
        </w:rPr>
        <w:t>плата за содержание незаселенного муниципального жилищного фонда;</w:t>
      </w:r>
    </w:p>
    <w:p w:rsidR="00EE597C" w:rsidRDefault="00EE597C" w:rsidP="00173CE8">
      <w:pPr>
        <w:ind w:right="-1" w:firstLine="567"/>
        <w:jc w:val="both"/>
        <w:rPr>
          <w:sz w:val="26"/>
          <w:szCs w:val="26"/>
        </w:rPr>
      </w:pPr>
      <w:r w:rsidRPr="00EE597C">
        <w:rPr>
          <w:color w:val="000000"/>
          <w:sz w:val="26"/>
          <w:szCs w:val="26"/>
        </w:rPr>
        <w:lastRenderedPageBreak/>
        <w:t xml:space="preserve">(+) 1 336,2 тыс.руб. – </w:t>
      </w:r>
      <w:r w:rsidRPr="00EE597C">
        <w:rPr>
          <w:sz w:val="26"/>
          <w:szCs w:val="26"/>
        </w:rPr>
        <w:t>субсидии из краевого бюджета на обеспечение граждан твердым топливом (дрова), в т.ч. софинансирование местный бюджет – 29,9 тыс.руб.</w:t>
      </w:r>
      <w:r>
        <w:rPr>
          <w:sz w:val="26"/>
          <w:szCs w:val="26"/>
        </w:rPr>
        <w:t>;</w:t>
      </w:r>
    </w:p>
    <w:p w:rsidR="00EE597C" w:rsidRDefault="00EE597C" w:rsidP="00173CE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(+) 331 тыс.руб. </w:t>
      </w:r>
      <w:r w:rsidR="00173CE8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173CE8">
        <w:rPr>
          <w:sz w:val="26"/>
          <w:szCs w:val="26"/>
        </w:rPr>
        <w:t xml:space="preserve">МП «Развитие транспортного комплекса» -на </w:t>
      </w:r>
      <w:r>
        <w:rPr>
          <w:sz w:val="26"/>
          <w:szCs w:val="26"/>
        </w:rPr>
        <w:t>капитальный ремонт автодорог</w:t>
      </w:r>
      <w:r w:rsidR="00173CE8">
        <w:rPr>
          <w:sz w:val="26"/>
          <w:szCs w:val="26"/>
        </w:rPr>
        <w:t>;</w:t>
      </w:r>
    </w:p>
    <w:p w:rsidR="00173CE8" w:rsidRDefault="00173CE8" w:rsidP="00173CE8">
      <w:pPr>
        <w:ind w:right="-1" w:firstLine="567"/>
        <w:jc w:val="both"/>
        <w:rPr>
          <w:sz w:val="26"/>
          <w:szCs w:val="26"/>
        </w:rPr>
      </w:pPr>
      <w:r w:rsidRPr="00173CE8">
        <w:rPr>
          <w:sz w:val="26"/>
          <w:szCs w:val="26"/>
        </w:rPr>
        <w:t xml:space="preserve">(+) 7,3 тыс.руб. по </w:t>
      </w:r>
      <w:r w:rsidRPr="00173CE8">
        <w:rPr>
          <w:bCs/>
          <w:color w:val="000000"/>
          <w:sz w:val="26"/>
          <w:szCs w:val="26"/>
        </w:rPr>
        <w:t>МП «Формирование современной городской среды» на п</w:t>
      </w:r>
      <w:r w:rsidRPr="00173CE8">
        <w:rPr>
          <w:sz w:val="26"/>
          <w:szCs w:val="26"/>
        </w:rPr>
        <w:t>риобретение и установку урны по ул.Тополиной;</w:t>
      </w:r>
    </w:p>
    <w:p w:rsidR="00173CE8" w:rsidRDefault="00173CE8" w:rsidP="00173CE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(+) 20,1 тыс.руб. на захоронение 2 безродных;</w:t>
      </w:r>
    </w:p>
    <w:p w:rsidR="00173CE8" w:rsidRDefault="00173CE8" w:rsidP="00173CE8">
      <w:pPr>
        <w:ind w:right="-1" w:firstLine="567"/>
        <w:jc w:val="both"/>
        <w:rPr>
          <w:sz w:val="26"/>
          <w:szCs w:val="26"/>
        </w:rPr>
      </w:pPr>
      <w:r w:rsidRPr="00173CE8">
        <w:rPr>
          <w:sz w:val="26"/>
          <w:szCs w:val="26"/>
        </w:rPr>
        <w:t xml:space="preserve">(+) 1 112,3 тыс.руб. по </w:t>
      </w:r>
      <w:r w:rsidRPr="00173CE8">
        <w:rPr>
          <w:bCs/>
          <w:color w:val="000000"/>
          <w:sz w:val="26"/>
          <w:szCs w:val="26"/>
        </w:rPr>
        <w:t>МП «Энергоэффективность, развитие газоснабжения и энергетики»</w:t>
      </w:r>
      <w:r>
        <w:rPr>
          <w:bCs/>
          <w:color w:val="000000"/>
          <w:sz w:val="26"/>
          <w:szCs w:val="26"/>
        </w:rPr>
        <w:t>:</w:t>
      </w:r>
      <w:r w:rsidRPr="00173CE8">
        <w:rPr>
          <w:bCs/>
          <w:color w:val="000000"/>
          <w:sz w:val="26"/>
          <w:szCs w:val="26"/>
        </w:rPr>
        <w:t xml:space="preserve"> на мероприятия по з</w:t>
      </w:r>
      <w:r w:rsidRPr="00173CE8">
        <w:rPr>
          <w:sz w:val="26"/>
          <w:szCs w:val="26"/>
        </w:rPr>
        <w:t>амене кабельной линии по ул. М.Личенко, 32 </w:t>
      </w:r>
      <w:r w:rsidR="000F1DD5">
        <w:rPr>
          <w:sz w:val="26"/>
          <w:szCs w:val="26"/>
        </w:rPr>
        <w:t xml:space="preserve">на сумму </w:t>
      </w:r>
      <w:r w:rsidRPr="00173CE8">
        <w:rPr>
          <w:sz w:val="26"/>
          <w:szCs w:val="26"/>
        </w:rPr>
        <w:t xml:space="preserve">303,9 тыс.руб. на основании утвержденного исполнительным директором ООО «ДЭК» локального ресурсного сметного расчета, </w:t>
      </w:r>
      <w:r w:rsidR="000F1DD5">
        <w:rPr>
          <w:sz w:val="26"/>
          <w:szCs w:val="26"/>
        </w:rPr>
        <w:t>разработку</w:t>
      </w:r>
      <w:r w:rsidRPr="00173CE8">
        <w:rPr>
          <w:sz w:val="26"/>
          <w:szCs w:val="26"/>
        </w:rPr>
        <w:t xml:space="preserve"> ПСД на ремонт котельной № 5</w:t>
      </w:r>
      <w:r w:rsidR="000F1DD5" w:rsidRPr="000F1DD5">
        <w:rPr>
          <w:sz w:val="26"/>
          <w:szCs w:val="26"/>
        </w:rPr>
        <w:t xml:space="preserve"> </w:t>
      </w:r>
      <w:r w:rsidR="000F1DD5">
        <w:rPr>
          <w:sz w:val="26"/>
          <w:szCs w:val="26"/>
        </w:rPr>
        <w:t>(представлены коммерческие предложения с максимальной суммой оказания данной услуги за 380 тыс.руб.);</w:t>
      </w:r>
    </w:p>
    <w:p w:rsidR="000F1DD5" w:rsidRDefault="000F1DD5" w:rsidP="00173CE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(+) 200 тыс.руб. на организацию 2 рабочих мест РИСОГД;</w:t>
      </w:r>
    </w:p>
    <w:p w:rsidR="000F1DD5" w:rsidRPr="00173CE8" w:rsidRDefault="000F1DD5" w:rsidP="00173CE8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(+) 1 000 тыс.руб. </w:t>
      </w:r>
      <w:r w:rsidR="00CA69C2">
        <w:rPr>
          <w:sz w:val="26"/>
          <w:szCs w:val="26"/>
        </w:rPr>
        <w:t xml:space="preserve">– субсидии бюджетным учреждениям </w:t>
      </w:r>
      <w:r>
        <w:rPr>
          <w:sz w:val="26"/>
          <w:szCs w:val="26"/>
        </w:rPr>
        <w:t xml:space="preserve">на обеспечение деятельности МБУ ХОЗУ – в пояснениях эти расходы на содержание </w:t>
      </w:r>
      <w:r w:rsidR="00CA69C2">
        <w:rPr>
          <w:sz w:val="26"/>
          <w:szCs w:val="26"/>
        </w:rPr>
        <w:t>имущества и транспорта, ГСМ и канцелярию.</w:t>
      </w:r>
      <w:r>
        <w:rPr>
          <w:sz w:val="26"/>
          <w:szCs w:val="26"/>
        </w:rPr>
        <w:t xml:space="preserve"> </w:t>
      </w:r>
    </w:p>
    <w:p w:rsidR="00DA5D04" w:rsidRPr="00344F78" w:rsidRDefault="00DA5D04" w:rsidP="002A62BA">
      <w:pPr>
        <w:ind w:firstLine="567"/>
        <w:jc w:val="both"/>
        <w:rPr>
          <w:sz w:val="26"/>
          <w:szCs w:val="26"/>
          <w:highlight w:val="yellow"/>
        </w:rPr>
      </w:pPr>
    </w:p>
    <w:p w:rsidR="00D35011" w:rsidRPr="009E524B" w:rsidRDefault="00C03A47" w:rsidP="002A62BA">
      <w:pPr>
        <w:ind w:firstLine="567"/>
        <w:jc w:val="both"/>
        <w:rPr>
          <w:sz w:val="26"/>
          <w:szCs w:val="26"/>
          <w:u w:val="single"/>
        </w:rPr>
      </w:pPr>
      <w:r w:rsidRPr="009E524B">
        <w:rPr>
          <w:sz w:val="26"/>
          <w:szCs w:val="26"/>
          <w:u w:val="single"/>
        </w:rPr>
        <w:t>МКУ «Управление образования»</w:t>
      </w:r>
      <w:r w:rsidR="00D35011" w:rsidRPr="009E524B">
        <w:rPr>
          <w:sz w:val="26"/>
          <w:szCs w:val="26"/>
          <w:u w:val="single"/>
        </w:rPr>
        <w:t>.</w:t>
      </w:r>
    </w:p>
    <w:p w:rsidR="00D35011" w:rsidRPr="009E524B" w:rsidRDefault="009E524B" w:rsidP="002A62BA">
      <w:pPr>
        <w:ind w:firstLine="567"/>
        <w:jc w:val="both"/>
        <w:rPr>
          <w:sz w:val="26"/>
          <w:szCs w:val="26"/>
        </w:rPr>
      </w:pPr>
      <w:r w:rsidRPr="009E524B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9E524B">
        <w:rPr>
          <w:sz w:val="26"/>
          <w:szCs w:val="26"/>
        </w:rPr>
        <w:t xml:space="preserve">в целом на сумму (+) </w:t>
      </w:r>
      <w:r>
        <w:rPr>
          <w:sz w:val="26"/>
          <w:szCs w:val="26"/>
        </w:rPr>
        <w:t>9 437,5</w:t>
      </w:r>
      <w:r w:rsidRPr="009E524B">
        <w:rPr>
          <w:sz w:val="26"/>
          <w:szCs w:val="26"/>
        </w:rPr>
        <w:t xml:space="preserve"> тыс.руб. или на (+) </w:t>
      </w:r>
      <w:r>
        <w:rPr>
          <w:sz w:val="26"/>
          <w:szCs w:val="26"/>
        </w:rPr>
        <w:t>1,1</w:t>
      </w:r>
      <w:r w:rsidRPr="009E524B">
        <w:rPr>
          <w:sz w:val="26"/>
          <w:szCs w:val="26"/>
        </w:rPr>
        <w:t xml:space="preserve"> %</w:t>
      </w:r>
      <w:r>
        <w:rPr>
          <w:sz w:val="26"/>
          <w:szCs w:val="26"/>
        </w:rPr>
        <w:t>, и</w:t>
      </w:r>
      <w:r w:rsidR="00D35011" w:rsidRPr="009E524B">
        <w:rPr>
          <w:sz w:val="26"/>
          <w:szCs w:val="26"/>
        </w:rPr>
        <w:t>з них:</w:t>
      </w:r>
    </w:p>
    <w:p w:rsidR="009E524B" w:rsidRPr="009E524B" w:rsidRDefault="00D35011" w:rsidP="002A62BA">
      <w:pPr>
        <w:ind w:firstLine="567"/>
        <w:jc w:val="both"/>
        <w:rPr>
          <w:sz w:val="26"/>
          <w:szCs w:val="26"/>
        </w:rPr>
      </w:pPr>
      <w:r w:rsidRPr="009E524B">
        <w:rPr>
          <w:sz w:val="26"/>
          <w:szCs w:val="26"/>
          <w:u w:val="single"/>
        </w:rPr>
        <w:t>уменьшены расходы</w:t>
      </w:r>
      <w:r w:rsidRPr="009E524B">
        <w:rPr>
          <w:sz w:val="26"/>
          <w:szCs w:val="26"/>
        </w:rPr>
        <w:t xml:space="preserve"> на общую сумму (-) </w:t>
      </w:r>
      <w:r w:rsidR="009E524B" w:rsidRPr="009E524B">
        <w:rPr>
          <w:sz w:val="26"/>
          <w:szCs w:val="26"/>
        </w:rPr>
        <w:t>2 587,2</w:t>
      </w:r>
      <w:r w:rsidRPr="009E524B">
        <w:rPr>
          <w:sz w:val="26"/>
          <w:szCs w:val="26"/>
        </w:rPr>
        <w:t xml:space="preserve"> тыс.руб.</w:t>
      </w:r>
      <w:r w:rsidR="009E524B" w:rsidRPr="009E524B">
        <w:rPr>
          <w:sz w:val="26"/>
          <w:szCs w:val="26"/>
        </w:rPr>
        <w:t>, в т.ч.</w:t>
      </w:r>
    </w:p>
    <w:p w:rsidR="009E524B" w:rsidRPr="00367B55" w:rsidRDefault="009E524B" w:rsidP="009E524B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>(-) 1 230,7 тыс.руб.</w:t>
      </w:r>
      <w:r>
        <w:rPr>
          <w:sz w:val="26"/>
          <w:szCs w:val="26"/>
        </w:rPr>
        <w:t xml:space="preserve"> краевая </w:t>
      </w:r>
      <w:r w:rsidRPr="00367B55">
        <w:rPr>
          <w:sz w:val="26"/>
          <w:szCs w:val="26"/>
        </w:rPr>
        <w:t>субвенци</w:t>
      </w:r>
      <w:r>
        <w:rPr>
          <w:sz w:val="26"/>
          <w:szCs w:val="26"/>
        </w:rPr>
        <w:t>я</w:t>
      </w:r>
      <w:r w:rsidRPr="00367B55">
        <w:rPr>
          <w:sz w:val="26"/>
          <w:szCs w:val="26"/>
        </w:rPr>
        <w:t xml:space="preserve">  на компенсацию части платы, взимаемой с родителей (законных представителей) за присмотр и уход за детьми, посещающими образовательные организации);</w:t>
      </w:r>
    </w:p>
    <w:p w:rsidR="009E524B" w:rsidRPr="00367B55" w:rsidRDefault="009E524B" w:rsidP="009E524B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 xml:space="preserve">(-) 776,8 тыс.руб. </w:t>
      </w:r>
      <w:r>
        <w:rPr>
          <w:sz w:val="26"/>
          <w:szCs w:val="26"/>
        </w:rPr>
        <w:t xml:space="preserve">краевая </w:t>
      </w:r>
      <w:r w:rsidRPr="00367B55">
        <w:rPr>
          <w:sz w:val="26"/>
          <w:szCs w:val="26"/>
        </w:rPr>
        <w:t>субвенци</w:t>
      </w:r>
      <w:r>
        <w:rPr>
          <w:sz w:val="26"/>
          <w:szCs w:val="26"/>
        </w:rPr>
        <w:t>я</w:t>
      </w:r>
      <w:r w:rsidRPr="00367B55">
        <w:rPr>
          <w:sz w:val="26"/>
          <w:szCs w:val="26"/>
        </w:rPr>
        <w:t xml:space="preserve"> на выполнение передаваемых полномочий субъектов РФ (обеспечение питанием детей);</w:t>
      </w:r>
    </w:p>
    <w:p w:rsidR="009E524B" w:rsidRDefault="009E524B" w:rsidP="009E524B">
      <w:pPr>
        <w:ind w:firstLine="567"/>
        <w:jc w:val="both"/>
        <w:rPr>
          <w:sz w:val="26"/>
          <w:szCs w:val="26"/>
        </w:rPr>
      </w:pPr>
      <w:r w:rsidRPr="00367B55">
        <w:rPr>
          <w:sz w:val="26"/>
          <w:szCs w:val="26"/>
        </w:rPr>
        <w:t xml:space="preserve">(-) 279,6 тыс. руб. </w:t>
      </w:r>
      <w:r>
        <w:rPr>
          <w:sz w:val="26"/>
          <w:szCs w:val="26"/>
        </w:rPr>
        <w:t xml:space="preserve">краевая </w:t>
      </w:r>
      <w:r w:rsidRPr="00367B55">
        <w:rPr>
          <w:sz w:val="26"/>
          <w:szCs w:val="26"/>
        </w:rPr>
        <w:t>субвенци</w:t>
      </w:r>
      <w:r>
        <w:rPr>
          <w:sz w:val="26"/>
          <w:szCs w:val="26"/>
        </w:rPr>
        <w:t>я</w:t>
      </w:r>
      <w:r w:rsidRPr="00367B55">
        <w:rPr>
          <w:sz w:val="26"/>
          <w:szCs w:val="26"/>
        </w:rPr>
        <w:t xml:space="preserve"> на выполнение передаваемых полномочий субъектов РФ (социальная поддержка педагогическим работникам);</w:t>
      </w:r>
    </w:p>
    <w:p w:rsidR="009E524B" w:rsidRPr="00367B55" w:rsidRDefault="009E524B" w:rsidP="009E524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(-) 300 тыс.руб. – перераспределение депутатами наказов избирателей.</w:t>
      </w:r>
    </w:p>
    <w:p w:rsidR="00507B6C" w:rsidRPr="00F92C9D" w:rsidRDefault="00507B6C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  <w:u w:val="single"/>
        </w:rPr>
        <w:t>увеличены расходы</w:t>
      </w:r>
      <w:r w:rsidRPr="00F92C9D">
        <w:rPr>
          <w:sz w:val="26"/>
          <w:szCs w:val="26"/>
        </w:rPr>
        <w:t xml:space="preserve"> на сумму </w:t>
      </w:r>
      <w:r w:rsidR="00D35011" w:rsidRPr="00F92C9D">
        <w:rPr>
          <w:sz w:val="26"/>
          <w:szCs w:val="26"/>
        </w:rPr>
        <w:t xml:space="preserve">(+) </w:t>
      </w:r>
      <w:r w:rsidR="009E524B" w:rsidRPr="00F92C9D">
        <w:rPr>
          <w:sz w:val="26"/>
          <w:szCs w:val="26"/>
        </w:rPr>
        <w:t>12 024,7</w:t>
      </w:r>
      <w:r w:rsidRPr="00F92C9D">
        <w:rPr>
          <w:sz w:val="26"/>
          <w:szCs w:val="26"/>
        </w:rPr>
        <w:t xml:space="preserve"> тыс</w:t>
      </w:r>
      <w:r w:rsidR="00D35011" w:rsidRPr="00F92C9D">
        <w:rPr>
          <w:sz w:val="26"/>
          <w:szCs w:val="26"/>
        </w:rPr>
        <w:t>.</w:t>
      </w:r>
      <w:r w:rsidRPr="00F92C9D">
        <w:rPr>
          <w:sz w:val="26"/>
          <w:szCs w:val="26"/>
        </w:rPr>
        <w:t>руб</w:t>
      </w:r>
      <w:r w:rsidR="00D35011" w:rsidRPr="00F92C9D">
        <w:rPr>
          <w:sz w:val="26"/>
          <w:szCs w:val="26"/>
        </w:rPr>
        <w:t>.</w:t>
      </w:r>
      <w:r w:rsidRPr="00F92C9D">
        <w:rPr>
          <w:sz w:val="26"/>
          <w:szCs w:val="26"/>
        </w:rPr>
        <w:t xml:space="preserve">, </w:t>
      </w:r>
      <w:r w:rsidR="00FB0F94" w:rsidRPr="00F92C9D">
        <w:rPr>
          <w:sz w:val="26"/>
          <w:szCs w:val="26"/>
        </w:rPr>
        <w:t>в т.ч.</w:t>
      </w:r>
      <w:r w:rsidRPr="00F92C9D">
        <w:rPr>
          <w:sz w:val="26"/>
          <w:szCs w:val="26"/>
        </w:rPr>
        <w:t>: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 xml:space="preserve">по детским садам </w:t>
      </w:r>
    </w:p>
    <w:p w:rsidR="00F92C9D" w:rsidRPr="00F92C9D" w:rsidRDefault="00FB0F94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 xml:space="preserve">(+) </w:t>
      </w:r>
      <w:r w:rsidR="00F92C9D" w:rsidRPr="00F92C9D">
        <w:rPr>
          <w:sz w:val="26"/>
          <w:szCs w:val="26"/>
        </w:rPr>
        <w:t>300</w:t>
      </w:r>
      <w:r w:rsidRPr="00F92C9D">
        <w:rPr>
          <w:sz w:val="26"/>
          <w:szCs w:val="26"/>
        </w:rPr>
        <w:t xml:space="preserve"> тыс.руб. –</w:t>
      </w:r>
      <w:r w:rsidR="00F92C9D" w:rsidRPr="00F92C9D">
        <w:rPr>
          <w:sz w:val="26"/>
          <w:szCs w:val="26"/>
        </w:rPr>
        <w:t xml:space="preserve"> на питание детей льготных категорий;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>(+) 51 тыс.руб.  оплата налога на имущество;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>по школам</w:t>
      </w:r>
      <w:r w:rsidR="00FB0F94" w:rsidRPr="00F92C9D">
        <w:rPr>
          <w:sz w:val="26"/>
          <w:szCs w:val="26"/>
        </w:rPr>
        <w:t xml:space="preserve"> </w:t>
      </w:r>
    </w:p>
    <w:p w:rsidR="009003C8" w:rsidRPr="00F92C9D" w:rsidRDefault="00FB0F94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F92C9D">
        <w:rPr>
          <w:sz w:val="26"/>
          <w:szCs w:val="26"/>
        </w:rPr>
        <w:t xml:space="preserve">(+) </w:t>
      </w:r>
      <w:r w:rsidR="00F92C9D" w:rsidRPr="00F92C9D">
        <w:rPr>
          <w:sz w:val="26"/>
          <w:szCs w:val="26"/>
        </w:rPr>
        <w:t>9 746,1</w:t>
      </w:r>
      <w:r w:rsidRPr="00F92C9D">
        <w:rPr>
          <w:sz w:val="26"/>
          <w:szCs w:val="26"/>
        </w:rPr>
        <w:t xml:space="preserve"> тыс.руб. – </w:t>
      </w:r>
      <w:r w:rsidR="009003C8" w:rsidRPr="00F92C9D">
        <w:rPr>
          <w:rFonts w:eastAsia="Calibri"/>
          <w:sz w:val="26"/>
          <w:szCs w:val="26"/>
          <w:lang w:eastAsia="en-US"/>
        </w:rPr>
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организаций;</w:t>
      </w:r>
    </w:p>
    <w:p w:rsidR="00F92C9D" w:rsidRPr="00F92C9D" w:rsidRDefault="009003C8" w:rsidP="002A62BA">
      <w:pPr>
        <w:ind w:firstLine="567"/>
        <w:jc w:val="both"/>
        <w:rPr>
          <w:sz w:val="26"/>
          <w:szCs w:val="26"/>
        </w:rPr>
      </w:pPr>
      <w:r w:rsidRPr="00F92C9D">
        <w:rPr>
          <w:rFonts w:eastAsia="Calibri"/>
          <w:sz w:val="26"/>
          <w:szCs w:val="26"/>
          <w:lang w:eastAsia="en-US"/>
        </w:rPr>
        <w:t xml:space="preserve">(+) </w:t>
      </w:r>
      <w:r w:rsidR="00F92C9D" w:rsidRPr="00F92C9D">
        <w:rPr>
          <w:rFonts w:eastAsia="Calibri"/>
          <w:sz w:val="26"/>
          <w:szCs w:val="26"/>
          <w:lang w:eastAsia="en-US"/>
        </w:rPr>
        <w:t>1 207</w:t>
      </w:r>
      <w:r w:rsidRPr="00F92C9D">
        <w:rPr>
          <w:rFonts w:eastAsia="Calibri"/>
          <w:sz w:val="26"/>
          <w:szCs w:val="26"/>
          <w:lang w:eastAsia="en-US"/>
        </w:rPr>
        <w:t xml:space="preserve"> тыс.руб. </w:t>
      </w:r>
      <w:r w:rsidR="00F92C9D" w:rsidRPr="00F92C9D">
        <w:rPr>
          <w:sz w:val="26"/>
          <w:szCs w:val="26"/>
        </w:rPr>
        <w:t>на услуги физической охраны в МБОУ Лицей и СОШ № 2, поездка на учебные сборы по основам военной службы, налог на имущество по школам;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>(+) 158 тыс.руб. – питание детей класса Сириус;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>(+) 328 тыс.руб. – питание детей участников СВО;</w:t>
      </w:r>
    </w:p>
    <w:p w:rsidR="00F92C9D" w:rsidRPr="00F92C9D" w:rsidRDefault="00F92C9D" w:rsidP="002A62BA">
      <w:pPr>
        <w:ind w:firstLine="567"/>
        <w:jc w:val="both"/>
        <w:rPr>
          <w:sz w:val="26"/>
          <w:szCs w:val="26"/>
        </w:rPr>
      </w:pPr>
      <w:r w:rsidRPr="00F92C9D">
        <w:rPr>
          <w:sz w:val="26"/>
          <w:szCs w:val="26"/>
        </w:rPr>
        <w:t>(+) 234,4 тыс.руб. - выплаты ежемесячного денежного вознаграждения советникам директоров.</w:t>
      </w:r>
    </w:p>
    <w:p w:rsidR="00F92C9D" w:rsidRPr="001269CB" w:rsidRDefault="001269CB" w:rsidP="002A62BA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</w:rPr>
        <w:t>В качестве обоснования представлено ходатайство начальника МКУ «Управление образования».</w:t>
      </w:r>
    </w:p>
    <w:p w:rsidR="001269CB" w:rsidRDefault="001269CB" w:rsidP="002A62BA">
      <w:pPr>
        <w:ind w:firstLine="567"/>
        <w:jc w:val="both"/>
        <w:rPr>
          <w:sz w:val="22"/>
          <w:szCs w:val="22"/>
        </w:rPr>
      </w:pPr>
    </w:p>
    <w:p w:rsidR="009003C8" w:rsidRPr="001269CB" w:rsidRDefault="001269CB" w:rsidP="001269CB">
      <w:pPr>
        <w:ind w:firstLine="567"/>
        <w:jc w:val="both"/>
        <w:rPr>
          <w:sz w:val="26"/>
          <w:szCs w:val="26"/>
          <w:u w:val="single"/>
        </w:rPr>
      </w:pPr>
      <w:r w:rsidRPr="001269CB">
        <w:rPr>
          <w:sz w:val="26"/>
          <w:szCs w:val="26"/>
          <w:u w:val="single"/>
        </w:rPr>
        <w:t>МКУ «Управление культуры».</w:t>
      </w:r>
    </w:p>
    <w:p w:rsidR="001269CB" w:rsidRP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1269CB">
        <w:rPr>
          <w:sz w:val="26"/>
          <w:szCs w:val="26"/>
        </w:rPr>
        <w:t>в целом на сумму (</w:t>
      </w:r>
      <w:r w:rsidR="003B4570">
        <w:rPr>
          <w:sz w:val="26"/>
          <w:szCs w:val="26"/>
        </w:rPr>
        <w:t>-</w:t>
      </w:r>
      <w:r w:rsidRPr="001269CB">
        <w:rPr>
          <w:sz w:val="26"/>
          <w:szCs w:val="26"/>
        </w:rPr>
        <w:t>) 134,8 тыс.руб. или на (-) 0,1 %, из них:</w:t>
      </w:r>
    </w:p>
    <w:p w:rsid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  <w:u w:val="single"/>
        </w:rPr>
        <w:lastRenderedPageBreak/>
        <w:t>уменьшены расходы</w:t>
      </w:r>
      <w:r w:rsidRPr="001269CB">
        <w:rPr>
          <w:sz w:val="26"/>
          <w:szCs w:val="26"/>
        </w:rPr>
        <w:t xml:space="preserve"> на общую сумму </w:t>
      </w:r>
      <w:r w:rsidRPr="001269CB">
        <w:rPr>
          <w:rFonts w:eastAsia="Calibri"/>
          <w:color w:val="000000"/>
          <w:sz w:val="26"/>
          <w:szCs w:val="26"/>
          <w:lang w:eastAsia="en-US"/>
        </w:rPr>
        <w:t>(-) 1 773,4 тыс. руб., в т.</w:t>
      </w:r>
      <w:r w:rsidRPr="001269CB">
        <w:rPr>
          <w:sz w:val="26"/>
          <w:szCs w:val="26"/>
        </w:rPr>
        <w:t xml:space="preserve">ч. сняты бюджетные ассигнования </w:t>
      </w:r>
      <w:r>
        <w:rPr>
          <w:sz w:val="26"/>
          <w:szCs w:val="26"/>
        </w:rPr>
        <w:t>в виде краевой с</w:t>
      </w:r>
      <w:r w:rsidRPr="001269CB">
        <w:rPr>
          <w:sz w:val="26"/>
          <w:szCs w:val="26"/>
        </w:rPr>
        <w:t xml:space="preserve">убсидии на строительство, реконструкцию, ремонт объектов культуры (экономия по аукциону) </w:t>
      </w:r>
      <w:r>
        <w:rPr>
          <w:sz w:val="26"/>
          <w:szCs w:val="26"/>
        </w:rPr>
        <w:t>на сумму 1 755,6 тыс.руб. и 17,7 тыс.руб. софинансирование местного бюджета.</w:t>
      </w:r>
    </w:p>
    <w:p w:rsid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  <w:u w:val="single"/>
        </w:rPr>
        <w:t>у</w:t>
      </w:r>
      <w:r w:rsidR="003B4570">
        <w:rPr>
          <w:sz w:val="26"/>
          <w:szCs w:val="26"/>
          <w:u w:val="single"/>
        </w:rPr>
        <w:t>величены</w:t>
      </w:r>
      <w:r w:rsidRPr="001269CB">
        <w:rPr>
          <w:sz w:val="26"/>
          <w:szCs w:val="26"/>
          <w:u w:val="single"/>
        </w:rPr>
        <w:t xml:space="preserve"> расходы</w:t>
      </w:r>
      <w:r w:rsidRPr="001269CB">
        <w:rPr>
          <w:sz w:val="26"/>
          <w:szCs w:val="26"/>
        </w:rPr>
        <w:t xml:space="preserve"> на общую сумму </w:t>
      </w:r>
      <w:r w:rsidRPr="001269CB">
        <w:rPr>
          <w:rFonts w:eastAsia="Calibri"/>
          <w:color w:val="000000"/>
          <w:sz w:val="26"/>
          <w:szCs w:val="26"/>
          <w:lang w:eastAsia="en-US"/>
        </w:rPr>
        <w:t>(</w:t>
      </w:r>
      <w:r>
        <w:rPr>
          <w:rFonts w:eastAsia="Calibri"/>
          <w:color w:val="000000"/>
          <w:sz w:val="26"/>
          <w:szCs w:val="26"/>
          <w:lang w:eastAsia="en-US"/>
        </w:rPr>
        <w:t>+</w:t>
      </w: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) </w:t>
      </w:r>
      <w:r>
        <w:rPr>
          <w:rFonts w:eastAsia="Calibri"/>
          <w:color w:val="000000"/>
          <w:sz w:val="26"/>
          <w:szCs w:val="26"/>
          <w:lang w:eastAsia="en-US"/>
        </w:rPr>
        <w:t>1 638,6</w:t>
      </w: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 тыс. руб., в т.</w:t>
      </w:r>
      <w:r w:rsidRPr="001269CB">
        <w:rPr>
          <w:sz w:val="26"/>
          <w:szCs w:val="26"/>
        </w:rPr>
        <w:t>ч.</w:t>
      </w:r>
    </w:p>
    <w:p w:rsid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</w:rPr>
        <w:t>(+) 1 031,6 тыс.руб. на обеспечение деятельности МБУ ДК Восток (закупка и доставка угля, ГСМ, сервисное обслуживание автобуса, физическая охрана сентябрь-декабрь)</w:t>
      </w:r>
      <w:r>
        <w:rPr>
          <w:sz w:val="26"/>
          <w:szCs w:val="26"/>
        </w:rPr>
        <w:t>;</w:t>
      </w:r>
    </w:p>
    <w:p w:rsid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</w:rPr>
        <w:t>(+) 607 тыс.руб. заработная плата МКУ Управление культуры.</w:t>
      </w:r>
    </w:p>
    <w:p w:rsidR="001269CB" w:rsidRPr="001269CB" w:rsidRDefault="001269CB" w:rsidP="001269CB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</w:rPr>
        <w:t xml:space="preserve">В качестве обоснования представлено ходатайство начальника МКУ «Управление </w:t>
      </w:r>
      <w:r>
        <w:rPr>
          <w:sz w:val="26"/>
          <w:szCs w:val="26"/>
        </w:rPr>
        <w:t>культуры</w:t>
      </w:r>
      <w:r w:rsidRPr="001269CB">
        <w:rPr>
          <w:sz w:val="26"/>
          <w:szCs w:val="26"/>
        </w:rPr>
        <w:t>».</w:t>
      </w:r>
    </w:p>
    <w:p w:rsidR="001269CB" w:rsidRDefault="001269CB" w:rsidP="001269CB">
      <w:pPr>
        <w:ind w:firstLine="567"/>
        <w:jc w:val="both"/>
        <w:rPr>
          <w:sz w:val="26"/>
          <w:szCs w:val="26"/>
        </w:rPr>
      </w:pPr>
    </w:p>
    <w:p w:rsidR="001269CB" w:rsidRPr="001269CB" w:rsidRDefault="001269CB" w:rsidP="001269CB">
      <w:pPr>
        <w:ind w:firstLine="567"/>
        <w:jc w:val="both"/>
        <w:rPr>
          <w:sz w:val="26"/>
          <w:szCs w:val="26"/>
          <w:u w:val="single"/>
        </w:rPr>
      </w:pPr>
      <w:r w:rsidRPr="001269CB">
        <w:rPr>
          <w:sz w:val="26"/>
          <w:szCs w:val="26"/>
          <w:u w:val="single"/>
        </w:rPr>
        <w:t>МКУ «Централизованная бухгалтерия»</w:t>
      </w:r>
      <w:r>
        <w:rPr>
          <w:sz w:val="26"/>
          <w:szCs w:val="26"/>
          <w:u w:val="single"/>
        </w:rPr>
        <w:t xml:space="preserve"> </w:t>
      </w:r>
    </w:p>
    <w:p w:rsidR="003B4570" w:rsidRPr="001269CB" w:rsidRDefault="003B4570" w:rsidP="003B4570">
      <w:pPr>
        <w:ind w:firstLine="567"/>
        <w:jc w:val="both"/>
        <w:rPr>
          <w:sz w:val="26"/>
          <w:szCs w:val="26"/>
        </w:rPr>
      </w:pP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Общее изменение ассигнований </w:t>
      </w:r>
      <w:r w:rsidRPr="001269CB">
        <w:rPr>
          <w:sz w:val="26"/>
          <w:szCs w:val="26"/>
        </w:rPr>
        <w:t>в целом на сумму (</w:t>
      </w:r>
      <w:r>
        <w:rPr>
          <w:sz w:val="26"/>
          <w:szCs w:val="26"/>
        </w:rPr>
        <w:t>-</w:t>
      </w:r>
      <w:r w:rsidRPr="001269CB">
        <w:rPr>
          <w:sz w:val="26"/>
          <w:szCs w:val="26"/>
        </w:rPr>
        <w:t xml:space="preserve">) </w:t>
      </w:r>
      <w:r>
        <w:rPr>
          <w:sz w:val="26"/>
          <w:szCs w:val="26"/>
        </w:rPr>
        <w:t>323,9</w:t>
      </w:r>
      <w:r w:rsidRPr="001269CB">
        <w:rPr>
          <w:sz w:val="26"/>
          <w:szCs w:val="26"/>
        </w:rPr>
        <w:t xml:space="preserve"> тыс.руб. или на (-) </w:t>
      </w:r>
      <w:r>
        <w:rPr>
          <w:sz w:val="26"/>
          <w:szCs w:val="26"/>
        </w:rPr>
        <w:t>3,4</w:t>
      </w:r>
      <w:r w:rsidRPr="001269CB">
        <w:rPr>
          <w:sz w:val="26"/>
          <w:szCs w:val="26"/>
        </w:rPr>
        <w:t xml:space="preserve"> %, из них:</w:t>
      </w:r>
    </w:p>
    <w:p w:rsidR="003B4570" w:rsidRDefault="003B4570" w:rsidP="003B4570">
      <w:pPr>
        <w:ind w:firstLine="567"/>
        <w:jc w:val="both"/>
        <w:rPr>
          <w:sz w:val="26"/>
          <w:szCs w:val="26"/>
        </w:rPr>
      </w:pPr>
      <w:r w:rsidRPr="001269CB">
        <w:rPr>
          <w:sz w:val="26"/>
          <w:szCs w:val="26"/>
          <w:u w:val="single"/>
        </w:rPr>
        <w:t>уменьшены расходы</w:t>
      </w:r>
      <w:r w:rsidRPr="001269CB">
        <w:rPr>
          <w:sz w:val="26"/>
          <w:szCs w:val="26"/>
        </w:rPr>
        <w:t xml:space="preserve"> на общую сумму </w:t>
      </w: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(-) </w:t>
      </w:r>
      <w:r>
        <w:rPr>
          <w:rFonts w:eastAsia="Calibri"/>
          <w:color w:val="000000"/>
          <w:sz w:val="26"/>
          <w:szCs w:val="26"/>
          <w:lang w:eastAsia="en-US"/>
        </w:rPr>
        <w:t>411,8</w:t>
      </w:r>
      <w:r w:rsidRPr="001269CB">
        <w:rPr>
          <w:rFonts w:eastAsia="Calibri"/>
          <w:color w:val="000000"/>
          <w:sz w:val="26"/>
          <w:szCs w:val="26"/>
          <w:lang w:eastAsia="en-US"/>
        </w:rPr>
        <w:t xml:space="preserve"> тыс. руб., в т.</w:t>
      </w:r>
      <w:r w:rsidRPr="001269CB">
        <w:rPr>
          <w:sz w:val="26"/>
          <w:szCs w:val="26"/>
        </w:rPr>
        <w:t xml:space="preserve">ч. сняты бюджетные ассигнования </w:t>
      </w:r>
      <w:r>
        <w:rPr>
          <w:sz w:val="26"/>
          <w:szCs w:val="26"/>
        </w:rPr>
        <w:t xml:space="preserve"> по вакантным ставкам;</w:t>
      </w:r>
    </w:p>
    <w:p w:rsidR="003B4570" w:rsidRPr="003B4570" w:rsidRDefault="003B4570" w:rsidP="003B4570">
      <w:pPr>
        <w:ind w:firstLine="567"/>
        <w:jc w:val="both"/>
        <w:rPr>
          <w:sz w:val="26"/>
          <w:szCs w:val="26"/>
        </w:rPr>
      </w:pPr>
      <w:r w:rsidRPr="00750B9F">
        <w:rPr>
          <w:sz w:val="26"/>
          <w:szCs w:val="26"/>
          <w:u w:val="single"/>
        </w:rPr>
        <w:t>увеличены расходы</w:t>
      </w:r>
      <w:r w:rsidRPr="00750B9F">
        <w:rPr>
          <w:sz w:val="26"/>
          <w:szCs w:val="26"/>
        </w:rPr>
        <w:t xml:space="preserve"> на общую сумму </w:t>
      </w:r>
      <w:r w:rsidRPr="00750B9F">
        <w:rPr>
          <w:rFonts w:eastAsia="Calibri"/>
          <w:color w:val="000000"/>
          <w:sz w:val="26"/>
          <w:szCs w:val="26"/>
          <w:lang w:eastAsia="en-US"/>
        </w:rPr>
        <w:t xml:space="preserve">(+) 87,9 тыс. руб. по МКУ «Архив» на расходы по выплатам персоналу до </w:t>
      </w:r>
      <w:r w:rsidRPr="00750B9F">
        <w:rPr>
          <w:color w:val="000000"/>
          <w:sz w:val="26"/>
          <w:szCs w:val="26"/>
        </w:rPr>
        <w:t>уровня среднемесячной начисленной зарплаты работникам культуры 67492,80 руб.</w:t>
      </w:r>
    </w:p>
    <w:p w:rsidR="00B16865" w:rsidRDefault="00B16865" w:rsidP="002A62BA">
      <w:pPr>
        <w:ind w:firstLine="709"/>
        <w:jc w:val="both"/>
        <w:rPr>
          <w:sz w:val="26"/>
          <w:szCs w:val="26"/>
        </w:rPr>
      </w:pPr>
    </w:p>
    <w:p w:rsidR="00C96989" w:rsidRPr="003B4570" w:rsidRDefault="00C96989" w:rsidP="002A62BA">
      <w:pPr>
        <w:ind w:firstLine="709"/>
        <w:jc w:val="both"/>
        <w:rPr>
          <w:rFonts w:eastAsia="Calibri"/>
          <w:i/>
          <w:color w:val="000000"/>
          <w:sz w:val="26"/>
          <w:szCs w:val="26"/>
          <w:lang w:eastAsia="en-US"/>
        </w:rPr>
      </w:pPr>
      <w:r w:rsidRPr="00B16865">
        <w:rPr>
          <w:b/>
          <w:sz w:val="26"/>
          <w:szCs w:val="26"/>
        </w:rPr>
        <w:t xml:space="preserve">6. </w:t>
      </w:r>
      <w:r w:rsidR="00AF69B8" w:rsidRPr="00B16865">
        <w:rPr>
          <w:b/>
          <w:sz w:val="26"/>
          <w:szCs w:val="26"/>
        </w:rPr>
        <w:t xml:space="preserve">Информация </w:t>
      </w:r>
      <w:r w:rsidR="000809BE" w:rsidRPr="00B16865">
        <w:rPr>
          <w:b/>
          <w:sz w:val="26"/>
          <w:szCs w:val="26"/>
        </w:rPr>
        <w:t>о наличии или</w:t>
      </w:r>
      <w:r w:rsidR="00AF69B8" w:rsidRPr="00B16865">
        <w:rPr>
          <w:b/>
          <w:sz w:val="26"/>
          <w:szCs w:val="26"/>
        </w:rPr>
        <w:t xml:space="preserve"> отсутствии </w:t>
      </w:r>
      <w:r w:rsidR="000C612E" w:rsidRPr="00B16865">
        <w:rPr>
          <w:b/>
          <w:sz w:val="26"/>
          <w:szCs w:val="26"/>
        </w:rPr>
        <w:t>расчетны</w:t>
      </w:r>
      <w:r w:rsidR="00A85BBA" w:rsidRPr="00B16865">
        <w:rPr>
          <w:b/>
          <w:sz w:val="26"/>
          <w:szCs w:val="26"/>
        </w:rPr>
        <w:t>х,</w:t>
      </w:r>
      <w:r w:rsidR="000C612E" w:rsidRPr="00B16865">
        <w:rPr>
          <w:b/>
          <w:sz w:val="26"/>
          <w:szCs w:val="26"/>
        </w:rPr>
        <w:t xml:space="preserve"> экономически</w:t>
      </w:r>
      <w:r w:rsidR="00AF69B8" w:rsidRPr="00B16865">
        <w:rPr>
          <w:b/>
          <w:sz w:val="26"/>
          <w:szCs w:val="26"/>
        </w:rPr>
        <w:t>х или иных</w:t>
      </w:r>
      <w:r w:rsidR="000C612E" w:rsidRPr="00B16865">
        <w:rPr>
          <w:b/>
          <w:sz w:val="26"/>
          <w:szCs w:val="26"/>
        </w:rPr>
        <w:t xml:space="preserve"> обосновани</w:t>
      </w:r>
      <w:r w:rsidR="00AF69B8" w:rsidRPr="00B16865">
        <w:rPr>
          <w:b/>
          <w:sz w:val="26"/>
          <w:szCs w:val="26"/>
        </w:rPr>
        <w:t>й</w:t>
      </w:r>
      <w:r w:rsidR="00AF69B8" w:rsidRPr="003B4570">
        <w:rPr>
          <w:sz w:val="26"/>
          <w:szCs w:val="26"/>
        </w:rPr>
        <w:t xml:space="preserve"> на предлагаемые расходы бюджета указана в пункте </w:t>
      </w:r>
      <w:r w:rsidR="003B4570" w:rsidRPr="003B4570">
        <w:rPr>
          <w:sz w:val="26"/>
          <w:szCs w:val="26"/>
        </w:rPr>
        <w:t>5</w:t>
      </w:r>
      <w:r w:rsidR="00AF69B8" w:rsidRPr="003B4570">
        <w:rPr>
          <w:sz w:val="26"/>
          <w:szCs w:val="26"/>
        </w:rPr>
        <w:t>.3. настоящего заключения.</w:t>
      </w:r>
      <w:r w:rsidRPr="003B4570">
        <w:rPr>
          <w:sz w:val="26"/>
          <w:szCs w:val="26"/>
        </w:rPr>
        <w:t xml:space="preserve"> </w:t>
      </w:r>
      <w:r w:rsidRPr="003B4570">
        <w:rPr>
          <w:rFonts w:eastAsia="Calibri"/>
          <w:i/>
          <w:color w:val="000000"/>
          <w:sz w:val="26"/>
          <w:szCs w:val="26"/>
          <w:lang w:eastAsia="en-US"/>
        </w:rPr>
        <w:t xml:space="preserve">Учитывая изложенное, при отсутствии надлежаще оформленных обоснований, утвержденных локальных сметных расчетов, Контрольно-счетная палата не может подтвердить необходимость увеличения ассигнований по отдельным расходам. Устанавливается риск необоснованных расходов </w:t>
      </w:r>
      <w:r w:rsidR="00BF7161" w:rsidRPr="003B4570">
        <w:rPr>
          <w:rFonts w:eastAsia="Calibri"/>
          <w:i/>
          <w:color w:val="000000"/>
          <w:sz w:val="26"/>
          <w:szCs w:val="26"/>
          <w:lang w:eastAsia="en-US"/>
        </w:rPr>
        <w:t xml:space="preserve">средств </w:t>
      </w:r>
      <w:r w:rsidRPr="003B4570">
        <w:rPr>
          <w:rFonts w:eastAsia="Calibri"/>
          <w:i/>
          <w:color w:val="000000"/>
          <w:sz w:val="26"/>
          <w:szCs w:val="26"/>
          <w:lang w:eastAsia="en-US"/>
        </w:rPr>
        <w:t>бюджет</w:t>
      </w:r>
      <w:r w:rsidR="00BF7161" w:rsidRPr="003B4570">
        <w:rPr>
          <w:rFonts w:eastAsia="Calibri"/>
          <w:i/>
          <w:color w:val="000000"/>
          <w:sz w:val="26"/>
          <w:szCs w:val="26"/>
          <w:lang w:eastAsia="en-US"/>
        </w:rPr>
        <w:t>а</w:t>
      </w:r>
      <w:r w:rsidRPr="003B4570">
        <w:rPr>
          <w:rFonts w:eastAsia="Calibri"/>
          <w:i/>
          <w:color w:val="000000"/>
          <w:sz w:val="26"/>
          <w:szCs w:val="26"/>
          <w:lang w:eastAsia="en-US"/>
        </w:rPr>
        <w:t>.</w:t>
      </w:r>
    </w:p>
    <w:p w:rsidR="00C96989" w:rsidRPr="00344F78" w:rsidRDefault="00C96989" w:rsidP="002A62BA">
      <w:pPr>
        <w:ind w:firstLine="567"/>
        <w:jc w:val="both"/>
        <w:rPr>
          <w:sz w:val="26"/>
          <w:szCs w:val="26"/>
          <w:highlight w:val="yellow"/>
        </w:rPr>
      </w:pPr>
    </w:p>
    <w:p w:rsidR="00050A33" w:rsidRPr="003B4570" w:rsidRDefault="0060545F" w:rsidP="002A62BA">
      <w:pPr>
        <w:ind w:firstLine="567"/>
        <w:jc w:val="center"/>
        <w:rPr>
          <w:b/>
          <w:sz w:val="26"/>
          <w:szCs w:val="26"/>
        </w:rPr>
      </w:pPr>
      <w:r w:rsidRPr="003B4570">
        <w:rPr>
          <w:b/>
          <w:sz w:val="26"/>
          <w:szCs w:val="26"/>
        </w:rPr>
        <w:t>7</w:t>
      </w:r>
      <w:r w:rsidR="00245CE8" w:rsidRPr="003B4570">
        <w:rPr>
          <w:b/>
          <w:sz w:val="26"/>
          <w:szCs w:val="26"/>
        </w:rPr>
        <w:t xml:space="preserve">. </w:t>
      </w:r>
      <w:r w:rsidR="00050A33" w:rsidRPr="003B4570">
        <w:rPr>
          <w:b/>
          <w:sz w:val="26"/>
          <w:szCs w:val="26"/>
        </w:rPr>
        <w:t>Выводы и предложения</w:t>
      </w:r>
    </w:p>
    <w:p w:rsidR="005E7802" w:rsidRPr="00B02CFB" w:rsidRDefault="0060545F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B02CFB">
        <w:rPr>
          <w:sz w:val="26"/>
          <w:szCs w:val="26"/>
        </w:rPr>
        <w:t>7</w:t>
      </w:r>
      <w:r w:rsidR="00C900E1" w:rsidRPr="00B02CFB">
        <w:rPr>
          <w:sz w:val="26"/>
          <w:szCs w:val="26"/>
        </w:rPr>
        <w:t>.</w:t>
      </w:r>
      <w:r w:rsidR="00E751D4" w:rsidRPr="00B02CFB">
        <w:rPr>
          <w:sz w:val="26"/>
          <w:szCs w:val="26"/>
        </w:rPr>
        <w:t xml:space="preserve">1. </w:t>
      </w:r>
      <w:r w:rsidR="005E7802" w:rsidRPr="00B02CFB">
        <w:rPr>
          <w:sz w:val="26"/>
          <w:szCs w:val="26"/>
        </w:rPr>
        <w:t>Проектом решения Думы Дальнереченского городского округа «О внесении изменений и дополнений в решение Думы Дальнереченского городского округа от 2</w:t>
      </w:r>
      <w:r w:rsidR="00520490" w:rsidRPr="00B02CFB">
        <w:rPr>
          <w:sz w:val="26"/>
          <w:szCs w:val="26"/>
        </w:rPr>
        <w:t>6</w:t>
      </w:r>
      <w:r w:rsidR="005E7802" w:rsidRPr="00B02CFB">
        <w:rPr>
          <w:sz w:val="26"/>
          <w:szCs w:val="26"/>
        </w:rPr>
        <w:t>.12.202</w:t>
      </w:r>
      <w:r w:rsidR="00520490" w:rsidRPr="00B02CFB">
        <w:rPr>
          <w:sz w:val="26"/>
          <w:szCs w:val="26"/>
        </w:rPr>
        <w:t>3</w:t>
      </w:r>
      <w:r w:rsidR="005E7802" w:rsidRPr="00B02CFB">
        <w:rPr>
          <w:sz w:val="26"/>
          <w:szCs w:val="26"/>
        </w:rPr>
        <w:t xml:space="preserve"> № 1</w:t>
      </w:r>
      <w:r w:rsidR="00520490" w:rsidRPr="00B02CFB">
        <w:rPr>
          <w:sz w:val="26"/>
          <w:szCs w:val="26"/>
        </w:rPr>
        <w:t>16</w:t>
      </w:r>
      <w:r w:rsidR="005E7802" w:rsidRPr="00B02CFB">
        <w:rPr>
          <w:sz w:val="26"/>
          <w:szCs w:val="26"/>
        </w:rPr>
        <w:t xml:space="preserve"> «О бюджете Дальнереченского городского округа на 202</w:t>
      </w:r>
      <w:r w:rsidR="00520490" w:rsidRPr="00B02CFB">
        <w:rPr>
          <w:sz w:val="26"/>
          <w:szCs w:val="26"/>
        </w:rPr>
        <w:t>4</w:t>
      </w:r>
      <w:r w:rsidR="005E7802" w:rsidRPr="00B02CFB">
        <w:rPr>
          <w:sz w:val="26"/>
          <w:szCs w:val="26"/>
        </w:rPr>
        <w:t xml:space="preserve"> год и плановый период 202</w:t>
      </w:r>
      <w:r w:rsidR="00520490" w:rsidRPr="00B02CFB">
        <w:rPr>
          <w:sz w:val="26"/>
          <w:szCs w:val="26"/>
        </w:rPr>
        <w:t>5</w:t>
      </w:r>
      <w:r w:rsidR="005E7802" w:rsidRPr="00B02CFB">
        <w:rPr>
          <w:sz w:val="26"/>
          <w:szCs w:val="26"/>
        </w:rPr>
        <w:t xml:space="preserve"> – 202</w:t>
      </w:r>
      <w:r w:rsidR="00520490" w:rsidRPr="00B02CFB">
        <w:rPr>
          <w:sz w:val="26"/>
          <w:szCs w:val="26"/>
        </w:rPr>
        <w:t>6</w:t>
      </w:r>
      <w:r w:rsidR="00420C56" w:rsidRPr="00B02CFB">
        <w:rPr>
          <w:sz w:val="26"/>
          <w:szCs w:val="26"/>
        </w:rPr>
        <w:t xml:space="preserve"> годов</w:t>
      </w:r>
      <w:r w:rsidR="005E7802" w:rsidRPr="00B02CFB">
        <w:rPr>
          <w:sz w:val="26"/>
          <w:szCs w:val="26"/>
        </w:rPr>
        <w:t>», предлагается внести изменения и дополнения в показатели бюджета</w:t>
      </w:r>
      <w:r w:rsidR="00420C56" w:rsidRPr="00B02CFB">
        <w:rPr>
          <w:sz w:val="26"/>
          <w:szCs w:val="26"/>
        </w:rPr>
        <w:t xml:space="preserve"> 2024 года</w:t>
      </w:r>
      <w:r w:rsidR="00E61B4E" w:rsidRPr="00B02CFB">
        <w:rPr>
          <w:sz w:val="26"/>
          <w:szCs w:val="26"/>
        </w:rPr>
        <w:t>.</w:t>
      </w:r>
      <w:r w:rsidR="005E7802" w:rsidRPr="00B02CFB">
        <w:rPr>
          <w:sz w:val="26"/>
          <w:szCs w:val="26"/>
        </w:rPr>
        <w:t xml:space="preserve"> </w:t>
      </w:r>
    </w:p>
    <w:p w:rsidR="00A92A91" w:rsidRPr="00B02CFB" w:rsidRDefault="00A92A91" w:rsidP="002A62BA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02CFB">
        <w:rPr>
          <w:sz w:val="26"/>
          <w:szCs w:val="26"/>
        </w:rPr>
        <w:t xml:space="preserve">7.2. </w:t>
      </w:r>
      <w:r w:rsidR="00E61B4E" w:rsidRPr="00B02CFB">
        <w:rPr>
          <w:sz w:val="26"/>
          <w:szCs w:val="26"/>
        </w:rPr>
        <w:t>После корректировок</w:t>
      </w:r>
      <w:r w:rsidRPr="00B02CFB">
        <w:rPr>
          <w:rFonts w:eastAsia="Calibri"/>
          <w:sz w:val="26"/>
          <w:szCs w:val="26"/>
          <w:lang w:eastAsia="en-US"/>
        </w:rPr>
        <w:t>:</w:t>
      </w:r>
    </w:p>
    <w:p w:rsidR="00B02CFB" w:rsidRDefault="00A92A91" w:rsidP="00B02CFB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02CFB">
        <w:rPr>
          <w:rFonts w:eastAsia="Calibri"/>
          <w:sz w:val="26"/>
          <w:szCs w:val="26"/>
          <w:lang w:eastAsia="en-US"/>
        </w:rPr>
        <w:t xml:space="preserve">- </w:t>
      </w:r>
      <w:r w:rsidR="0060545F" w:rsidRPr="00B02CFB">
        <w:rPr>
          <w:rFonts w:eastAsia="Calibri"/>
          <w:sz w:val="26"/>
          <w:szCs w:val="26"/>
          <w:lang w:eastAsia="en-US"/>
        </w:rPr>
        <w:t xml:space="preserve">общий объём доходов бюджета на 2024 год составит </w:t>
      </w:r>
      <w:r w:rsidR="00B02CFB" w:rsidRPr="00B02CFB">
        <w:rPr>
          <w:rFonts w:eastAsia="Calibri"/>
          <w:sz w:val="26"/>
          <w:szCs w:val="26"/>
          <w:lang w:eastAsia="en-US"/>
        </w:rPr>
        <w:t xml:space="preserve">1 527 442,9 </w:t>
      </w:r>
      <w:r w:rsidR="0060545F" w:rsidRPr="00B02CFB">
        <w:rPr>
          <w:rFonts w:eastAsia="Calibri"/>
          <w:sz w:val="26"/>
          <w:szCs w:val="26"/>
          <w:lang w:eastAsia="en-US"/>
        </w:rPr>
        <w:t>тыс. руб</w:t>
      </w:r>
      <w:r w:rsidR="00E61B4E" w:rsidRPr="00B02CFB">
        <w:rPr>
          <w:rFonts w:eastAsia="Calibri"/>
          <w:sz w:val="26"/>
          <w:szCs w:val="26"/>
          <w:lang w:eastAsia="en-US"/>
        </w:rPr>
        <w:t>.</w:t>
      </w:r>
      <w:r w:rsidRPr="00B02CFB">
        <w:rPr>
          <w:rFonts w:eastAsia="Calibri"/>
          <w:sz w:val="26"/>
          <w:szCs w:val="26"/>
          <w:lang w:eastAsia="en-US"/>
        </w:rPr>
        <w:t xml:space="preserve">, с увеличением на </w:t>
      </w:r>
      <w:r w:rsidR="00B02CFB" w:rsidRPr="00B02CFB">
        <w:rPr>
          <w:rFonts w:eastAsia="Calibri"/>
          <w:sz w:val="26"/>
          <w:szCs w:val="26"/>
          <w:lang w:eastAsia="en-US"/>
        </w:rPr>
        <w:t xml:space="preserve">(+) 69 660 тыс. руб.(или (+) 4,8%), </w:t>
      </w:r>
      <w:r w:rsidRPr="00B02CFB">
        <w:rPr>
          <w:rFonts w:eastAsia="Calibri"/>
          <w:sz w:val="26"/>
          <w:szCs w:val="26"/>
          <w:lang w:eastAsia="en-US"/>
        </w:rPr>
        <w:t xml:space="preserve">в т.ч. </w:t>
      </w:r>
      <w:r w:rsidR="0060545F" w:rsidRPr="00B02CFB">
        <w:rPr>
          <w:rFonts w:eastAsia="Calibri"/>
          <w:sz w:val="26"/>
          <w:szCs w:val="26"/>
          <w:lang w:eastAsia="en-US"/>
        </w:rPr>
        <w:t xml:space="preserve">за счет межбюджетных трансфертов на </w:t>
      </w:r>
      <w:r w:rsidR="00B02CFB" w:rsidRPr="00B02CFB">
        <w:rPr>
          <w:rFonts w:eastAsia="Calibri"/>
          <w:sz w:val="26"/>
          <w:szCs w:val="26"/>
          <w:lang w:eastAsia="en-US"/>
        </w:rPr>
        <w:t>сумму (+) 57 328,99 тыс. руб. (или на (+) 6,5 %) и за счет собственных доходов (НДФЛ и акцизы) на (+) 12 331 тыс. руб. (или на (+) 2,2%).</w:t>
      </w:r>
      <w:r w:rsidR="00B02CFB" w:rsidRPr="00B02CFB">
        <w:rPr>
          <w:rFonts w:eastAsia="Calibri"/>
          <w:b/>
          <w:sz w:val="26"/>
          <w:szCs w:val="26"/>
          <w:lang w:eastAsia="en-US"/>
        </w:rPr>
        <w:t xml:space="preserve">  </w:t>
      </w:r>
      <w:r w:rsidR="00B02CFB" w:rsidRPr="00B02CFB">
        <w:rPr>
          <w:rFonts w:eastAsia="Calibri"/>
          <w:sz w:val="26"/>
          <w:szCs w:val="26"/>
          <w:lang w:eastAsia="en-US"/>
        </w:rPr>
        <w:t>В результате предлагаемых корректировок меняется структура доходов бюджета: уменьшение на (-) 1% доли собственных доходов и, соответственно, увеличение доли безвозмездных поступлений на (+) 1%.</w:t>
      </w:r>
      <w:r w:rsidR="00B02CFB" w:rsidRPr="00582404">
        <w:rPr>
          <w:rFonts w:eastAsia="Calibri"/>
          <w:sz w:val="26"/>
          <w:szCs w:val="26"/>
          <w:lang w:eastAsia="en-US"/>
        </w:rPr>
        <w:t xml:space="preserve"> </w:t>
      </w:r>
    </w:p>
    <w:p w:rsidR="007A08AA" w:rsidRDefault="00A92A91" w:rsidP="002A62BA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02CFB">
        <w:rPr>
          <w:rFonts w:eastAsia="Calibri"/>
          <w:sz w:val="26"/>
          <w:szCs w:val="26"/>
          <w:lang w:eastAsia="en-US"/>
        </w:rPr>
        <w:t xml:space="preserve">-общий объем расходов бюджета на 2024 год составит </w:t>
      </w:r>
      <w:r w:rsidR="00B02CFB" w:rsidRPr="00B02CFB">
        <w:rPr>
          <w:rFonts w:eastAsia="Calibri"/>
          <w:sz w:val="26"/>
          <w:szCs w:val="26"/>
          <w:lang w:eastAsia="en-US"/>
        </w:rPr>
        <w:t xml:space="preserve">1 598 908,3 </w:t>
      </w:r>
      <w:r w:rsidRPr="00B02CFB">
        <w:rPr>
          <w:rFonts w:eastAsia="Calibri"/>
          <w:sz w:val="26"/>
          <w:szCs w:val="26"/>
          <w:lang w:eastAsia="en-US"/>
        </w:rPr>
        <w:t>тыс.руб., с</w:t>
      </w:r>
      <w:r w:rsidRPr="00B02CFB">
        <w:rPr>
          <w:i/>
          <w:sz w:val="26"/>
          <w:szCs w:val="26"/>
        </w:rPr>
        <w:t xml:space="preserve"> </w:t>
      </w:r>
      <w:r w:rsidRPr="00B02CFB">
        <w:rPr>
          <w:rFonts w:eastAsia="Calibri"/>
          <w:sz w:val="26"/>
          <w:szCs w:val="26"/>
          <w:lang w:eastAsia="en-US"/>
        </w:rPr>
        <w:t>увеличением на (+)</w:t>
      </w:r>
      <w:r w:rsidR="00B02CFB" w:rsidRPr="00B02CFB">
        <w:rPr>
          <w:rFonts w:eastAsia="Calibri"/>
          <w:sz w:val="26"/>
          <w:szCs w:val="26"/>
          <w:lang w:eastAsia="en-US"/>
        </w:rPr>
        <w:t xml:space="preserve">(+) 69 660 </w:t>
      </w:r>
      <w:r w:rsidRPr="00B02CFB">
        <w:rPr>
          <w:rFonts w:eastAsia="Calibri"/>
          <w:sz w:val="26"/>
          <w:szCs w:val="26"/>
          <w:lang w:eastAsia="en-US"/>
        </w:rPr>
        <w:t>тыс. руб.</w:t>
      </w:r>
      <w:r w:rsidR="00AE615F" w:rsidRPr="00B02CFB">
        <w:rPr>
          <w:rFonts w:eastAsia="Calibri"/>
          <w:sz w:val="26"/>
          <w:szCs w:val="26"/>
          <w:lang w:eastAsia="en-US"/>
        </w:rPr>
        <w:t xml:space="preserve">, или на (+) </w:t>
      </w:r>
      <w:r w:rsidR="00B02CFB" w:rsidRPr="00B02CFB">
        <w:rPr>
          <w:rFonts w:eastAsia="Calibri"/>
          <w:sz w:val="26"/>
          <w:szCs w:val="26"/>
          <w:lang w:eastAsia="en-US"/>
        </w:rPr>
        <w:t>4,6</w:t>
      </w:r>
      <w:r w:rsidR="00AE615F" w:rsidRPr="00B02CFB">
        <w:rPr>
          <w:rFonts w:eastAsia="Calibri"/>
          <w:sz w:val="26"/>
          <w:szCs w:val="26"/>
          <w:lang w:eastAsia="en-US"/>
        </w:rPr>
        <w:t>%</w:t>
      </w:r>
      <w:r w:rsidR="001B0FD5" w:rsidRPr="00B02CFB">
        <w:rPr>
          <w:rFonts w:eastAsia="Calibri"/>
          <w:sz w:val="26"/>
          <w:szCs w:val="26"/>
          <w:lang w:eastAsia="en-US"/>
        </w:rPr>
        <w:t>;</w:t>
      </w:r>
    </w:p>
    <w:p w:rsidR="00A92A91" w:rsidRDefault="00A92A91" w:rsidP="002A62BA">
      <w:pPr>
        <w:ind w:firstLine="567"/>
        <w:jc w:val="both"/>
        <w:rPr>
          <w:sz w:val="26"/>
          <w:szCs w:val="26"/>
        </w:rPr>
      </w:pPr>
      <w:r w:rsidRPr="00B02CFB">
        <w:rPr>
          <w:rFonts w:eastAsia="Calibri"/>
          <w:sz w:val="26"/>
          <w:szCs w:val="26"/>
          <w:lang w:eastAsia="en-US"/>
        </w:rPr>
        <w:t>-д</w:t>
      </w:r>
      <w:r w:rsidRPr="00B02CFB">
        <w:rPr>
          <w:sz w:val="26"/>
          <w:szCs w:val="26"/>
        </w:rPr>
        <w:t xml:space="preserve">ефицит бюджета в сумме 71 465,4 тыс.руб. в абсолютной цифре остался без изменений, но изменился его процент (с </w:t>
      </w:r>
      <w:r w:rsidR="00B02CFB" w:rsidRPr="00B02CFB">
        <w:rPr>
          <w:sz w:val="26"/>
          <w:szCs w:val="26"/>
        </w:rPr>
        <w:t>39,6% до 38,06)</w:t>
      </w:r>
      <w:r w:rsidRPr="00B02CFB">
        <w:rPr>
          <w:sz w:val="26"/>
          <w:szCs w:val="26"/>
        </w:rPr>
        <w:t xml:space="preserve"> в связи с увелич</w:t>
      </w:r>
      <w:r w:rsidR="001B0FD5" w:rsidRPr="00B02CFB">
        <w:rPr>
          <w:sz w:val="26"/>
          <w:szCs w:val="26"/>
        </w:rPr>
        <w:t>ением объемов налоговых доходов;</w:t>
      </w:r>
    </w:p>
    <w:p w:rsidR="001B0FD5" w:rsidRPr="00B02CFB" w:rsidRDefault="001B0FD5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B02CFB">
        <w:rPr>
          <w:sz w:val="26"/>
          <w:szCs w:val="26"/>
        </w:rPr>
        <w:t xml:space="preserve">- размер резервного фонда администрации на 2024 год составит </w:t>
      </w:r>
      <w:r w:rsidR="00B02CFB" w:rsidRPr="00B02CFB">
        <w:rPr>
          <w:sz w:val="26"/>
          <w:szCs w:val="26"/>
        </w:rPr>
        <w:t xml:space="preserve">43 893,96 </w:t>
      </w:r>
      <w:r w:rsidRPr="00B02CFB">
        <w:rPr>
          <w:sz w:val="26"/>
          <w:szCs w:val="26"/>
        </w:rPr>
        <w:t>тыс.руб., с увеличением на (+)</w:t>
      </w:r>
      <w:r w:rsidR="00B02CFB" w:rsidRPr="00B02CFB">
        <w:rPr>
          <w:sz w:val="26"/>
          <w:szCs w:val="26"/>
        </w:rPr>
        <w:t xml:space="preserve">2 800 </w:t>
      </w:r>
      <w:r w:rsidRPr="00B02CFB">
        <w:rPr>
          <w:sz w:val="26"/>
          <w:szCs w:val="26"/>
        </w:rPr>
        <w:t>тыс.руб.</w:t>
      </w:r>
      <w:r w:rsidR="00AE615F" w:rsidRPr="00B02CFB">
        <w:rPr>
          <w:sz w:val="26"/>
          <w:szCs w:val="26"/>
        </w:rPr>
        <w:t>, или на (+)</w:t>
      </w:r>
      <w:r w:rsidR="00B02CFB" w:rsidRPr="00B02CFB">
        <w:rPr>
          <w:sz w:val="26"/>
          <w:szCs w:val="26"/>
        </w:rPr>
        <w:t>6,8</w:t>
      </w:r>
      <w:r w:rsidR="00AE615F" w:rsidRPr="00B02CFB">
        <w:rPr>
          <w:sz w:val="26"/>
          <w:szCs w:val="26"/>
        </w:rPr>
        <w:t>%</w:t>
      </w:r>
      <w:r w:rsidRPr="00B02CFB">
        <w:rPr>
          <w:sz w:val="26"/>
          <w:szCs w:val="26"/>
        </w:rPr>
        <w:t>;</w:t>
      </w:r>
    </w:p>
    <w:p w:rsidR="001B0FD5" w:rsidRDefault="001B0FD5" w:rsidP="002A62BA">
      <w:pPr>
        <w:shd w:val="clear" w:color="auto" w:fill="FFFFFF"/>
        <w:ind w:firstLine="567"/>
        <w:jc w:val="both"/>
        <w:rPr>
          <w:sz w:val="26"/>
          <w:szCs w:val="26"/>
        </w:rPr>
      </w:pPr>
      <w:r w:rsidRPr="00B02CFB">
        <w:rPr>
          <w:sz w:val="26"/>
          <w:szCs w:val="26"/>
        </w:rPr>
        <w:t xml:space="preserve">- размер дорожного фонда на 2024 год составит </w:t>
      </w:r>
      <w:r w:rsidR="00B02CFB" w:rsidRPr="00B02CFB">
        <w:rPr>
          <w:sz w:val="26"/>
          <w:szCs w:val="26"/>
        </w:rPr>
        <w:t xml:space="preserve">80 147,8 </w:t>
      </w:r>
      <w:r w:rsidRPr="00B02CFB">
        <w:rPr>
          <w:sz w:val="26"/>
          <w:szCs w:val="26"/>
        </w:rPr>
        <w:t>тыс.руб</w:t>
      </w:r>
      <w:r w:rsidR="00B02CFB" w:rsidRPr="00B02CFB">
        <w:rPr>
          <w:sz w:val="26"/>
          <w:szCs w:val="26"/>
        </w:rPr>
        <w:t>., с</w:t>
      </w:r>
      <w:r w:rsidRPr="00B02CFB">
        <w:rPr>
          <w:sz w:val="26"/>
          <w:szCs w:val="26"/>
        </w:rPr>
        <w:t xml:space="preserve"> </w:t>
      </w:r>
      <w:r w:rsidR="00B02CFB" w:rsidRPr="00B02CFB">
        <w:rPr>
          <w:sz w:val="26"/>
          <w:szCs w:val="26"/>
        </w:rPr>
        <w:t>увеличением его на (+) 869 тыс.руб.</w:t>
      </w:r>
      <w:r w:rsidR="000705EB">
        <w:rPr>
          <w:sz w:val="26"/>
          <w:szCs w:val="26"/>
        </w:rPr>
        <w:t>, или на (+) 1,1%</w:t>
      </w:r>
      <w:r w:rsidR="002D081C" w:rsidRPr="00B02CFB">
        <w:rPr>
          <w:sz w:val="26"/>
          <w:szCs w:val="26"/>
        </w:rPr>
        <w:t>;</w:t>
      </w:r>
    </w:p>
    <w:p w:rsidR="000705EB" w:rsidRPr="000705EB" w:rsidRDefault="002D081C" w:rsidP="000705EB">
      <w:pPr>
        <w:ind w:firstLine="567"/>
        <w:jc w:val="both"/>
        <w:rPr>
          <w:sz w:val="26"/>
          <w:szCs w:val="26"/>
        </w:rPr>
      </w:pPr>
      <w:r w:rsidRPr="000705EB">
        <w:rPr>
          <w:rFonts w:eastAsia="Calibri"/>
          <w:sz w:val="26"/>
          <w:szCs w:val="26"/>
          <w:lang w:eastAsia="en-US"/>
        </w:rPr>
        <w:lastRenderedPageBreak/>
        <w:t xml:space="preserve">- общий объем расходов на финансирование 19 муниципальных программ составит </w:t>
      </w:r>
      <w:r w:rsidR="000705EB" w:rsidRPr="000705EB">
        <w:rPr>
          <w:rFonts w:eastAsia="Calibri"/>
          <w:sz w:val="26"/>
          <w:szCs w:val="26"/>
          <w:lang w:eastAsia="en-US"/>
        </w:rPr>
        <w:t xml:space="preserve">1 177 200,4 </w:t>
      </w:r>
      <w:r w:rsidR="000705EB" w:rsidRPr="000705EB">
        <w:rPr>
          <w:sz w:val="26"/>
          <w:szCs w:val="26"/>
        </w:rPr>
        <w:t>тыс.руб., с увеличением на (+) 9 537,7 тыс.руб., или на (+) 0,8%;</w:t>
      </w:r>
    </w:p>
    <w:p w:rsidR="000705EB" w:rsidRDefault="002D081C" w:rsidP="002A62BA">
      <w:pPr>
        <w:ind w:firstLine="567"/>
        <w:jc w:val="both"/>
        <w:rPr>
          <w:sz w:val="26"/>
          <w:szCs w:val="26"/>
        </w:rPr>
      </w:pPr>
      <w:r w:rsidRPr="000705EB">
        <w:rPr>
          <w:sz w:val="26"/>
          <w:szCs w:val="26"/>
        </w:rPr>
        <w:t xml:space="preserve">- общий объем расходов на финансирование непрограммных направлений деятельности составит </w:t>
      </w:r>
      <w:r w:rsidR="000705EB" w:rsidRPr="000705EB">
        <w:rPr>
          <w:bCs/>
          <w:color w:val="000000"/>
          <w:sz w:val="26"/>
          <w:szCs w:val="26"/>
        </w:rPr>
        <w:t>421 707,9 тыс.руб., с</w:t>
      </w:r>
      <w:r w:rsidR="000705EB" w:rsidRPr="000705EB">
        <w:rPr>
          <w:sz w:val="26"/>
          <w:szCs w:val="26"/>
        </w:rPr>
        <w:t xml:space="preserve"> увеличением на (+) 60 122,3 тыс.руб. или на (+) 16,6</w:t>
      </w:r>
      <w:r w:rsidR="000705EB">
        <w:rPr>
          <w:sz w:val="26"/>
          <w:szCs w:val="26"/>
        </w:rPr>
        <w:t>%;</w:t>
      </w:r>
    </w:p>
    <w:p w:rsidR="002D081C" w:rsidRDefault="000705EB" w:rsidP="002A6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82404">
        <w:rPr>
          <w:sz w:val="26"/>
          <w:szCs w:val="26"/>
        </w:rPr>
        <w:t xml:space="preserve">доля расходов по непрограммным направлениям деятельности увеличится </w:t>
      </w:r>
      <w:r>
        <w:rPr>
          <w:sz w:val="26"/>
          <w:szCs w:val="26"/>
        </w:rPr>
        <w:t xml:space="preserve">на 2,8 п.п. и </w:t>
      </w:r>
      <w:r w:rsidRPr="00582404">
        <w:rPr>
          <w:sz w:val="26"/>
          <w:szCs w:val="26"/>
        </w:rPr>
        <w:t xml:space="preserve">составит 26,4%, соответственно, по программным направлениям деятельности </w:t>
      </w:r>
      <w:r>
        <w:rPr>
          <w:sz w:val="26"/>
          <w:szCs w:val="26"/>
        </w:rPr>
        <w:t>уменьшится</w:t>
      </w:r>
      <w:r w:rsidRPr="005824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2,8 п.п. </w:t>
      </w:r>
      <w:r w:rsidRPr="00582404">
        <w:rPr>
          <w:sz w:val="26"/>
          <w:szCs w:val="26"/>
        </w:rPr>
        <w:t>и составит 73,6%.</w:t>
      </w:r>
    </w:p>
    <w:p w:rsidR="00D17231" w:rsidRPr="00D17231" w:rsidRDefault="00D17231" w:rsidP="00D17231">
      <w:pPr>
        <w:pStyle w:val="Default"/>
        <w:ind w:firstLine="567"/>
        <w:jc w:val="both"/>
        <w:rPr>
          <w:sz w:val="26"/>
          <w:szCs w:val="26"/>
        </w:rPr>
      </w:pPr>
      <w:r w:rsidRPr="00D17231">
        <w:rPr>
          <w:sz w:val="26"/>
          <w:szCs w:val="26"/>
        </w:rPr>
        <w:t>7.3. Измен</w:t>
      </w:r>
      <w:r>
        <w:rPr>
          <w:sz w:val="26"/>
          <w:szCs w:val="26"/>
        </w:rPr>
        <w:t>яются</w:t>
      </w:r>
      <w:r w:rsidRPr="00D17231">
        <w:rPr>
          <w:sz w:val="26"/>
          <w:szCs w:val="26"/>
        </w:rPr>
        <w:t xml:space="preserve"> стат</w:t>
      </w:r>
      <w:r>
        <w:rPr>
          <w:sz w:val="26"/>
          <w:szCs w:val="26"/>
        </w:rPr>
        <w:t>ьи 7 и 12</w:t>
      </w:r>
      <w:r w:rsidRPr="00D17231">
        <w:rPr>
          <w:sz w:val="26"/>
          <w:szCs w:val="26"/>
        </w:rPr>
        <w:t xml:space="preserve"> текстовой части решения о бюджете</w:t>
      </w:r>
      <w:r w:rsidR="00E462B7">
        <w:rPr>
          <w:sz w:val="26"/>
          <w:szCs w:val="26"/>
        </w:rPr>
        <w:t>:</w:t>
      </w:r>
    </w:p>
    <w:p w:rsidR="00D17231" w:rsidRPr="00582404" w:rsidRDefault="00E462B7" w:rsidP="00E462B7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="00D17231" w:rsidRPr="00582404">
        <w:rPr>
          <w:sz w:val="26"/>
          <w:szCs w:val="26"/>
        </w:rPr>
        <w:t>.1.</w:t>
      </w:r>
      <w:r>
        <w:rPr>
          <w:sz w:val="26"/>
          <w:szCs w:val="26"/>
        </w:rPr>
        <w:t xml:space="preserve"> в п.4 ст.7 </w:t>
      </w:r>
      <w:r w:rsidR="00D17231" w:rsidRPr="00582404">
        <w:rPr>
          <w:sz w:val="26"/>
          <w:szCs w:val="26"/>
        </w:rPr>
        <w:t xml:space="preserve">случаи предоставления субсидий, предусмотренных нормативными правовыми актами администрации Дальнереченского городского округа, юридическим лицам (за исключением субсидий муниципальным учреждениям), индивидуальным предпринимателям и физическим лицам – производителям товаров (работ, услуг), </w:t>
      </w:r>
      <w:r>
        <w:rPr>
          <w:i/>
          <w:sz w:val="26"/>
          <w:szCs w:val="26"/>
        </w:rPr>
        <w:t>дополняется субсидией</w:t>
      </w:r>
      <w:r w:rsidR="00D17231" w:rsidRPr="00582404">
        <w:rPr>
          <w:i/>
          <w:sz w:val="26"/>
          <w:szCs w:val="26"/>
        </w:rPr>
        <w:t xml:space="preserve"> «организациям, индивидуальным предпринимателям на возмещение недополученных доходов, возникающих при реализации населению картофеля»</w:t>
      </w:r>
      <w:r>
        <w:rPr>
          <w:sz w:val="26"/>
          <w:szCs w:val="26"/>
        </w:rPr>
        <w:t xml:space="preserve">, которую </w:t>
      </w:r>
      <w:r w:rsidR="00D17231" w:rsidRPr="00582404">
        <w:rPr>
          <w:sz w:val="26"/>
          <w:szCs w:val="26"/>
        </w:rPr>
        <w:t xml:space="preserve">планируется осуществлять за счет средств </w:t>
      </w:r>
      <w:r>
        <w:rPr>
          <w:sz w:val="26"/>
          <w:szCs w:val="26"/>
        </w:rPr>
        <w:t>резервного фонда администрации;</w:t>
      </w:r>
    </w:p>
    <w:p w:rsidR="00D17231" w:rsidRPr="00582404" w:rsidRDefault="00D17231" w:rsidP="00D17231">
      <w:pPr>
        <w:pStyle w:val="Default"/>
        <w:ind w:firstLine="567"/>
        <w:jc w:val="both"/>
        <w:rPr>
          <w:sz w:val="26"/>
          <w:szCs w:val="26"/>
        </w:rPr>
      </w:pPr>
      <w:r w:rsidRPr="00582404">
        <w:rPr>
          <w:sz w:val="26"/>
          <w:szCs w:val="26"/>
        </w:rPr>
        <w:t xml:space="preserve"> </w:t>
      </w:r>
      <w:r w:rsidR="00E462B7">
        <w:rPr>
          <w:sz w:val="26"/>
          <w:szCs w:val="26"/>
        </w:rPr>
        <w:t>7.3.2.</w:t>
      </w:r>
      <w:r w:rsidRPr="00582404">
        <w:rPr>
          <w:sz w:val="26"/>
          <w:szCs w:val="26"/>
        </w:rPr>
        <w:t xml:space="preserve"> </w:t>
      </w:r>
      <w:r w:rsidR="00E462B7">
        <w:rPr>
          <w:sz w:val="26"/>
          <w:szCs w:val="26"/>
        </w:rPr>
        <w:t>в п.5 ст.7</w:t>
      </w:r>
      <w:r w:rsidRPr="00582404">
        <w:rPr>
          <w:sz w:val="26"/>
          <w:szCs w:val="26"/>
        </w:rPr>
        <w:t xml:space="preserve"> субсидии некоммерческим организациям, не являющимся муниципальными учреждениями</w:t>
      </w:r>
      <w:r w:rsidR="00E462B7">
        <w:rPr>
          <w:sz w:val="26"/>
          <w:szCs w:val="26"/>
        </w:rPr>
        <w:t>, дополняется субсидией «</w:t>
      </w:r>
      <w:r w:rsidRPr="00582404">
        <w:rPr>
          <w:i/>
          <w:sz w:val="26"/>
          <w:szCs w:val="26"/>
        </w:rPr>
        <w:t>на софинансирование муниципальных программ по поддержке социально-ориентированных некоммерческих организаций по итогам конкурсного отбора</w:t>
      </w:r>
      <w:r w:rsidR="00E462B7">
        <w:rPr>
          <w:i/>
          <w:sz w:val="26"/>
          <w:szCs w:val="26"/>
        </w:rPr>
        <w:t>»;</w:t>
      </w:r>
      <w:r w:rsidRPr="00582404">
        <w:rPr>
          <w:sz w:val="26"/>
          <w:szCs w:val="26"/>
        </w:rPr>
        <w:t xml:space="preserve"> </w:t>
      </w:r>
    </w:p>
    <w:p w:rsidR="00D17231" w:rsidRPr="00582404" w:rsidRDefault="00E462B7" w:rsidP="00B168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7.3.3. в</w:t>
      </w:r>
      <w:r w:rsidR="00D17231" w:rsidRPr="00582404">
        <w:rPr>
          <w:sz w:val="26"/>
          <w:szCs w:val="26"/>
        </w:rPr>
        <w:t xml:space="preserve"> </w:t>
      </w:r>
      <w:r>
        <w:rPr>
          <w:sz w:val="26"/>
          <w:szCs w:val="26"/>
        </w:rPr>
        <w:t>ст.12</w:t>
      </w:r>
      <w:r w:rsidR="00D17231" w:rsidRPr="005824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изменяются сроки предоставления муниципальной преференции по оплате арендной платы за муниципальное имущество в связи с расторжением договоров аренды и </w:t>
      </w:r>
      <w:r w:rsidR="00D17231" w:rsidRPr="00582404">
        <w:rPr>
          <w:sz w:val="26"/>
          <w:szCs w:val="26"/>
        </w:rPr>
        <w:t>устан</w:t>
      </w:r>
      <w:r>
        <w:rPr>
          <w:sz w:val="26"/>
          <w:szCs w:val="26"/>
        </w:rPr>
        <w:t xml:space="preserve">авливаются </w:t>
      </w:r>
      <w:r w:rsidR="00D17231" w:rsidRPr="00582404">
        <w:rPr>
          <w:sz w:val="26"/>
          <w:szCs w:val="26"/>
        </w:rPr>
        <w:t xml:space="preserve">муниципальные преференции </w:t>
      </w:r>
      <w:r>
        <w:rPr>
          <w:sz w:val="26"/>
          <w:szCs w:val="26"/>
        </w:rPr>
        <w:t>и их суммы новым арендаторам.</w:t>
      </w:r>
    </w:p>
    <w:p w:rsidR="002D081C" w:rsidRPr="00D17231" w:rsidRDefault="001B0FD5" w:rsidP="00B16865">
      <w:pPr>
        <w:ind w:firstLine="567"/>
        <w:jc w:val="both"/>
        <w:rPr>
          <w:sz w:val="26"/>
          <w:szCs w:val="26"/>
        </w:rPr>
      </w:pPr>
      <w:r w:rsidRPr="00D17231">
        <w:rPr>
          <w:sz w:val="26"/>
          <w:szCs w:val="26"/>
        </w:rPr>
        <w:t>7.</w:t>
      </w:r>
      <w:r w:rsidR="00E462B7">
        <w:rPr>
          <w:sz w:val="26"/>
          <w:szCs w:val="26"/>
        </w:rPr>
        <w:t>4</w:t>
      </w:r>
      <w:r w:rsidRPr="00D17231">
        <w:rPr>
          <w:sz w:val="26"/>
          <w:szCs w:val="26"/>
        </w:rPr>
        <w:t>.</w:t>
      </w:r>
      <w:r w:rsidR="002D081C" w:rsidRPr="00D17231">
        <w:rPr>
          <w:sz w:val="26"/>
          <w:szCs w:val="26"/>
        </w:rPr>
        <w:t xml:space="preserve"> В нарушение пункта 4 части 2 статьи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63, по отдельным расходам бюджета отсутствуют расчетные, экономические и иные обоснования; локальные сметные расчеты не согласованы и не утверждены должностными лицами</w:t>
      </w:r>
      <w:r w:rsidR="00BB2912" w:rsidRPr="00D17231">
        <w:rPr>
          <w:sz w:val="26"/>
          <w:szCs w:val="26"/>
        </w:rPr>
        <w:t>, что влечет риски необоснованных расходов местного бюджета.</w:t>
      </w:r>
    </w:p>
    <w:p w:rsidR="00064577" w:rsidRPr="007A08AA" w:rsidRDefault="00064577" w:rsidP="00B16865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7.</w:t>
      </w:r>
      <w:r w:rsidR="007A08AA" w:rsidRPr="007A08AA">
        <w:rPr>
          <w:sz w:val="26"/>
          <w:szCs w:val="26"/>
        </w:rPr>
        <w:t>5</w:t>
      </w:r>
      <w:r w:rsidRPr="007A08AA">
        <w:rPr>
          <w:sz w:val="26"/>
          <w:szCs w:val="26"/>
        </w:rPr>
        <w:t>. Контрольно - счетная палата рекомендует администрации Дальнереченского городского округа:</w:t>
      </w:r>
    </w:p>
    <w:p w:rsidR="007A08AA" w:rsidRPr="007A08AA" w:rsidRDefault="00064577" w:rsidP="00B16865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 xml:space="preserve">-при подготовке изменений в решение о бюджете обеспечить качество, достоверность и полноту предоставляемых одновременно с проектом решения о внесении изменений в бюджет </w:t>
      </w:r>
      <w:r w:rsidR="00EC39B6" w:rsidRPr="007A08AA">
        <w:rPr>
          <w:sz w:val="26"/>
          <w:szCs w:val="26"/>
        </w:rPr>
        <w:t xml:space="preserve">документов и материалов, </w:t>
      </w:r>
      <w:r w:rsidRPr="007A08AA">
        <w:rPr>
          <w:sz w:val="26"/>
          <w:szCs w:val="26"/>
        </w:rPr>
        <w:t xml:space="preserve">обоснований </w:t>
      </w:r>
      <w:r w:rsidR="00EC39B6" w:rsidRPr="007A08AA">
        <w:rPr>
          <w:sz w:val="26"/>
          <w:szCs w:val="26"/>
        </w:rPr>
        <w:t>предлагаемых изменений, в соответствии со ст. 43 Положения о бюджетном устройстве, бюджетном процессе в Дальнереченском городском округе, утвержденного решением Думы Дальнереченского городского округа от 08.09.2015г.  № 63;</w:t>
      </w:r>
      <w:r w:rsidR="007A08AA" w:rsidRPr="007A08AA">
        <w:rPr>
          <w:sz w:val="26"/>
          <w:szCs w:val="26"/>
        </w:rPr>
        <w:t xml:space="preserve"> </w:t>
      </w:r>
    </w:p>
    <w:p w:rsidR="007A08AA" w:rsidRPr="007A08AA" w:rsidRDefault="007A08AA" w:rsidP="00B16865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-не допустить (исключить) наступление установленных в настоящем заключении ри</w:t>
      </w:r>
      <w:r w:rsidRPr="007A08AA">
        <w:rPr>
          <w:sz w:val="26"/>
          <w:szCs w:val="26"/>
        </w:rPr>
        <w:t>с</w:t>
      </w:r>
      <w:r w:rsidRPr="007A08AA">
        <w:rPr>
          <w:sz w:val="26"/>
          <w:szCs w:val="26"/>
        </w:rPr>
        <w:t>ков</w:t>
      </w:r>
      <w:r w:rsidR="00B16865">
        <w:rPr>
          <w:sz w:val="26"/>
          <w:szCs w:val="26"/>
        </w:rPr>
        <w:t>.</w:t>
      </w:r>
      <w:r w:rsidRPr="007A08AA">
        <w:rPr>
          <w:sz w:val="26"/>
          <w:szCs w:val="26"/>
        </w:rPr>
        <w:t xml:space="preserve"> </w:t>
      </w:r>
    </w:p>
    <w:p w:rsidR="00750B9F" w:rsidRDefault="00064577" w:rsidP="00B16865">
      <w:pPr>
        <w:ind w:firstLine="567"/>
        <w:jc w:val="both"/>
        <w:rPr>
          <w:sz w:val="26"/>
          <w:szCs w:val="26"/>
        </w:rPr>
      </w:pPr>
      <w:r w:rsidRPr="007A08AA">
        <w:rPr>
          <w:sz w:val="26"/>
          <w:szCs w:val="26"/>
        </w:rPr>
        <w:t>7.</w:t>
      </w:r>
      <w:r w:rsidR="007A08AA" w:rsidRPr="007A08AA">
        <w:rPr>
          <w:sz w:val="26"/>
          <w:szCs w:val="26"/>
        </w:rPr>
        <w:t>6</w:t>
      </w:r>
      <w:r w:rsidRPr="007A08AA">
        <w:rPr>
          <w:sz w:val="26"/>
          <w:szCs w:val="26"/>
        </w:rPr>
        <w:t>. Контрольно-счетная палата предлагает Думе Дальнереченского городского округа рассмотреть представленный проект решения с учетом информации, изложенной в настоящем заключении.</w:t>
      </w:r>
      <w:r w:rsidR="00750B9F" w:rsidRPr="00750B9F">
        <w:rPr>
          <w:sz w:val="26"/>
          <w:szCs w:val="26"/>
        </w:rPr>
        <w:t xml:space="preserve"> </w:t>
      </w:r>
    </w:p>
    <w:p w:rsidR="00064577" w:rsidRPr="00344F78" w:rsidRDefault="00064577" w:rsidP="00B16865">
      <w:pPr>
        <w:ind w:firstLine="567"/>
        <w:jc w:val="both"/>
        <w:rPr>
          <w:sz w:val="26"/>
          <w:szCs w:val="26"/>
          <w:highlight w:val="yellow"/>
        </w:rPr>
      </w:pPr>
    </w:p>
    <w:p w:rsidR="0060545F" w:rsidRPr="00344F78" w:rsidRDefault="0060545F" w:rsidP="00B16865">
      <w:pPr>
        <w:shd w:val="clear" w:color="auto" w:fill="FFFFFF"/>
        <w:ind w:firstLine="567"/>
        <w:jc w:val="both"/>
        <w:rPr>
          <w:sz w:val="26"/>
          <w:szCs w:val="26"/>
          <w:highlight w:val="yellow"/>
        </w:rPr>
      </w:pPr>
    </w:p>
    <w:p w:rsidR="00E57CC8" w:rsidRPr="00344F78" w:rsidRDefault="00E57CC8" w:rsidP="00B16865">
      <w:pPr>
        <w:jc w:val="both"/>
        <w:rPr>
          <w:sz w:val="26"/>
          <w:szCs w:val="26"/>
          <w:highlight w:val="yellow"/>
        </w:rPr>
      </w:pPr>
    </w:p>
    <w:p w:rsidR="00E57CC8" w:rsidRPr="00344F78" w:rsidRDefault="00E57CC8" w:rsidP="00B16865">
      <w:pPr>
        <w:jc w:val="both"/>
        <w:rPr>
          <w:sz w:val="26"/>
          <w:szCs w:val="26"/>
          <w:highlight w:val="yellow"/>
        </w:rPr>
      </w:pPr>
    </w:p>
    <w:p w:rsidR="009D4366" w:rsidRPr="007A08AA" w:rsidRDefault="00DA3A36" w:rsidP="00B16865">
      <w:pPr>
        <w:jc w:val="both"/>
        <w:rPr>
          <w:sz w:val="26"/>
          <w:szCs w:val="26"/>
        </w:rPr>
      </w:pPr>
      <w:r w:rsidRPr="007A08AA">
        <w:rPr>
          <w:sz w:val="26"/>
          <w:szCs w:val="26"/>
        </w:rPr>
        <w:t xml:space="preserve">Председатель </w:t>
      </w:r>
    </w:p>
    <w:p w:rsidR="005304B4" w:rsidRPr="002A62BA" w:rsidRDefault="005C12B6" w:rsidP="00B16865">
      <w:pPr>
        <w:jc w:val="both"/>
        <w:rPr>
          <w:sz w:val="26"/>
          <w:szCs w:val="26"/>
        </w:rPr>
      </w:pPr>
      <w:r w:rsidRPr="007A08AA">
        <w:rPr>
          <w:sz w:val="26"/>
          <w:szCs w:val="26"/>
        </w:rPr>
        <w:t>К</w:t>
      </w:r>
      <w:r w:rsidR="00604BF6" w:rsidRPr="007A08AA">
        <w:rPr>
          <w:sz w:val="26"/>
          <w:szCs w:val="26"/>
        </w:rPr>
        <w:t xml:space="preserve">онтрольно-счетной палаты              </w:t>
      </w:r>
      <w:r w:rsidR="009D4366" w:rsidRPr="007A08AA">
        <w:rPr>
          <w:sz w:val="26"/>
          <w:szCs w:val="26"/>
        </w:rPr>
        <w:t xml:space="preserve"> </w:t>
      </w:r>
      <w:r w:rsidR="00AF2E49" w:rsidRPr="007A08AA">
        <w:rPr>
          <w:sz w:val="26"/>
          <w:szCs w:val="26"/>
        </w:rPr>
        <w:t xml:space="preserve">   </w:t>
      </w:r>
      <w:r w:rsidR="009D4366" w:rsidRPr="007A08AA">
        <w:rPr>
          <w:sz w:val="26"/>
          <w:szCs w:val="26"/>
        </w:rPr>
        <w:t xml:space="preserve">                     </w:t>
      </w:r>
      <w:r w:rsidR="00604BF6" w:rsidRPr="007A08AA">
        <w:rPr>
          <w:sz w:val="26"/>
          <w:szCs w:val="26"/>
        </w:rPr>
        <w:t xml:space="preserve">                 </w:t>
      </w:r>
      <w:r w:rsidR="0040410D" w:rsidRPr="007A08AA">
        <w:rPr>
          <w:sz w:val="26"/>
          <w:szCs w:val="26"/>
        </w:rPr>
        <w:t xml:space="preserve">    </w:t>
      </w:r>
      <w:r w:rsidR="00C93A91" w:rsidRPr="007A08AA">
        <w:rPr>
          <w:sz w:val="26"/>
          <w:szCs w:val="26"/>
        </w:rPr>
        <w:t xml:space="preserve">        </w:t>
      </w:r>
      <w:r w:rsidR="0040410D" w:rsidRPr="007A08AA">
        <w:rPr>
          <w:sz w:val="26"/>
          <w:szCs w:val="26"/>
        </w:rPr>
        <w:t xml:space="preserve">     </w:t>
      </w:r>
      <w:r w:rsidR="00D07180" w:rsidRPr="007A08AA">
        <w:rPr>
          <w:sz w:val="26"/>
          <w:szCs w:val="26"/>
        </w:rPr>
        <w:tab/>
      </w:r>
      <w:r w:rsidR="00DA3A36" w:rsidRPr="007A08AA">
        <w:rPr>
          <w:sz w:val="26"/>
          <w:szCs w:val="26"/>
        </w:rPr>
        <w:t>И.Г.Дзюба</w:t>
      </w:r>
    </w:p>
    <w:sectPr w:rsidR="005304B4" w:rsidRPr="002A62BA" w:rsidSect="007A08AA">
      <w:headerReference w:type="even" r:id="rId9"/>
      <w:headerReference w:type="default" r:id="rId10"/>
      <w:pgSz w:w="11906" w:h="16838"/>
      <w:pgMar w:top="426" w:right="79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0FE" w:rsidRDefault="000D20FE">
      <w:r>
        <w:separator/>
      </w:r>
    </w:p>
  </w:endnote>
  <w:endnote w:type="continuationSeparator" w:id="1">
    <w:p w:rsidR="000D20FE" w:rsidRDefault="000D2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0FE" w:rsidRDefault="000D20FE">
      <w:r>
        <w:separator/>
      </w:r>
    </w:p>
  </w:footnote>
  <w:footnote w:type="continuationSeparator" w:id="1">
    <w:p w:rsidR="000D20FE" w:rsidRDefault="000D2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D4" w:rsidRDefault="00A034D4" w:rsidP="009F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34D4" w:rsidRDefault="00A034D4" w:rsidP="00A15E7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D4" w:rsidRDefault="00A034D4" w:rsidP="00A15E7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30A0"/>
    <w:multiLevelType w:val="hybridMultilevel"/>
    <w:tmpl w:val="97BA5A14"/>
    <w:lvl w:ilvl="0" w:tplc="EA3C9A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F08EE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16CE7EDB"/>
    <w:multiLevelType w:val="hybridMultilevel"/>
    <w:tmpl w:val="8688871C"/>
    <w:lvl w:ilvl="0" w:tplc="3BEE998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41E5612"/>
    <w:multiLevelType w:val="hybridMultilevel"/>
    <w:tmpl w:val="C2D849C4"/>
    <w:lvl w:ilvl="0" w:tplc="5F5A6160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50A2D0D"/>
    <w:multiLevelType w:val="hybridMultilevel"/>
    <w:tmpl w:val="0F129448"/>
    <w:lvl w:ilvl="0" w:tplc="02746D1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32036A13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AF4B6F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FA0305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3D8E27C5"/>
    <w:multiLevelType w:val="hybridMultilevel"/>
    <w:tmpl w:val="FAA2B738"/>
    <w:lvl w:ilvl="0" w:tplc="58EE2BF0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80BC2"/>
    <w:multiLevelType w:val="hybridMultilevel"/>
    <w:tmpl w:val="753ABA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1F73F04"/>
    <w:multiLevelType w:val="hybridMultilevel"/>
    <w:tmpl w:val="C4F6C0AA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2292CC3"/>
    <w:multiLevelType w:val="hybridMultilevel"/>
    <w:tmpl w:val="667C30C6"/>
    <w:lvl w:ilvl="0" w:tplc="BAE8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DF6911"/>
    <w:multiLevelType w:val="hybridMultilevel"/>
    <w:tmpl w:val="FF1C8576"/>
    <w:lvl w:ilvl="0" w:tplc="8B2A73C8">
      <w:start w:val="1"/>
      <w:numFmt w:val="decimal"/>
      <w:lvlText w:val="%1."/>
      <w:lvlJc w:val="left"/>
      <w:pPr>
        <w:ind w:left="103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582264A9"/>
    <w:multiLevelType w:val="hybridMultilevel"/>
    <w:tmpl w:val="2C14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57E8"/>
    <w:multiLevelType w:val="multilevel"/>
    <w:tmpl w:val="EBF6D6EC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1316FB0"/>
    <w:multiLevelType w:val="hybridMultilevel"/>
    <w:tmpl w:val="EC2C1876"/>
    <w:lvl w:ilvl="0" w:tplc="041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BB81E53"/>
    <w:multiLevelType w:val="hybridMultilevel"/>
    <w:tmpl w:val="12F49A16"/>
    <w:lvl w:ilvl="0" w:tplc="3C141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D2261AB"/>
    <w:multiLevelType w:val="hybridMultilevel"/>
    <w:tmpl w:val="3CC0FA32"/>
    <w:lvl w:ilvl="0" w:tplc="DB1AEED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B6993"/>
    <w:rsid w:val="00002DB1"/>
    <w:rsid w:val="0000310C"/>
    <w:rsid w:val="00003D11"/>
    <w:rsid w:val="00005269"/>
    <w:rsid w:val="0000636D"/>
    <w:rsid w:val="000064D9"/>
    <w:rsid w:val="000067EE"/>
    <w:rsid w:val="00006FEE"/>
    <w:rsid w:val="00011716"/>
    <w:rsid w:val="00011878"/>
    <w:rsid w:val="00011F25"/>
    <w:rsid w:val="0001201B"/>
    <w:rsid w:val="000120AA"/>
    <w:rsid w:val="000128BB"/>
    <w:rsid w:val="000135CC"/>
    <w:rsid w:val="00013AE9"/>
    <w:rsid w:val="00013D3C"/>
    <w:rsid w:val="000156B5"/>
    <w:rsid w:val="00015780"/>
    <w:rsid w:val="00015E13"/>
    <w:rsid w:val="00017853"/>
    <w:rsid w:val="00020E6D"/>
    <w:rsid w:val="00021835"/>
    <w:rsid w:val="00023998"/>
    <w:rsid w:val="00025100"/>
    <w:rsid w:val="00025154"/>
    <w:rsid w:val="00026557"/>
    <w:rsid w:val="00026BD8"/>
    <w:rsid w:val="00026D64"/>
    <w:rsid w:val="00027F4C"/>
    <w:rsid w:val="0003215E"/>
    <w:rsid w:val="00032F08"/>
    <w:rsid w:val="00033650"/>
    <w:rsid w:val="000349C4"/>
    <w:rsid w:val="000355AA"/>
    <w:rsid w:val="0003674A"/>
    <w:rsid w:val="00036AC2"/>
    <w:rsid w:val="00036D00"/>
    <w:rsid w:val="00037D6C"/>
    <w:rsid w:val="000428B0"/>
    <w:rsid w:val="00042F5A"/>
    <w:rsid w:val="0004315F"/>
    <w:rsid w:val="000434FE"/>
    <w:rsid w:val="00043671"/>
    <w:rsid w:val="00043EEF"/>
    <w:rsid w:val="000440CC"/>
    <w:rsid w:val="00044440"/>
    <w:rsid w:val="00046926"/>
    <w:rsid w:val="00046C19"/>
    <w:rsid w:val="00046D99"/>
    <w:rsid w:val="00046FA0"/>
    <w:rsid w:val="00050576"/>
    <w:rsid w:val="00050690"/>
    <w:rsid w:val="00050A33"/>
    <w:rsid w:val="00050A3F"/>
    <w:rsid w:val="00050F00"/>
    <w:rsid w:val="00050FF4"/>
    <w:rsid w:val="00051204"/>
    <w:rsid w:val="00051C91"/>
    <w:rsid w:val="00052348"/>
    <w:rsid w:val="00053156"/>
    <w:rsid w:val="00054494"/>
    <w:rsid w:val="00054498"/>
    <w:rsid w:val="00054D5D"/>
    <w:rsid w:val="0005643A"/>
    <w:rsid w:val="00057426"/>
    <w:rsid w:val="000610C3"/>
    <w:rsid w:val="0006237F"/>
    <w:rsid w:val="00063FC5"/>
    <w:rsid w:val="00064577"/>
    <w:rsid w:val="00064D53"/>
    <w:rsid w:val="00066913"/>
    <w:rsid w:val="000671C9"/>
    <w:rsid w:val="000705EB"/>
    <w:rsid w:val="00071D3E"/>
    <w:rsid w:val="00072972"/>
    <w:rsid w:val="00073B8D"/>
    <w:rsid w:val="00074E24"/>
    <w:rsid w:val="000756C3"/>
    <w:rsid w:val="0007693B"/>
    <w:rsid w:val="000808C5"/>
    <w:rsid w:val="000809BE"/>
    <w:rsid w:val="00082631"/>
    <w:rsid w:val="0008305D"/>
    <w:rsid w:val="00083C08"/>
    <w:rsid w:val="00083C0E"/>
    <w:rsid w:val="00084180"/>
    <w:rsid w:val="000851F1"/>
    <w:rsid w:val="000856D6"/>
    <w:rsid w:val="00085AC2"/>
    <w:rsid w:val="00085E23"/>
    <w:rsid w:val="0008659D"/>
    <w:rsid w:val="0008680F"/>
    <w:rsid w:val="00087B20"/>
    <w:rsid w:val="00090764"/>
    <w:rsid w:val="00091EA8"/>
    <w:rsid w:val="000937E9"/>
    <w:rsid w:val="00094EF2"/>
    <w:rsid w:val="000A02B8"/>
    <w:rsid w:val="000A0DB0"/>
    <w:rsid w:val="000A11C9"/>
    <w:rsid w:val="000A120F"/>
    <w:rsid w:val="000A1360"/>
    <w:rsid w:val="000A17F8"/>
    <w:rsid w:val="000A2780"/>
    <w:rsid w:val="000A2A01"/>
    <w:rsid w:val="000A37A6"/>
    <w:rsid w:val="000A4816"/>
    <w:rsid w:val="000A4FB4"/>
    <w:rsid w:val="000A5603"/>
    <w:rsid w:val="000A7F07"/>
    <w:rsid w:val="000B0658"/>
    <w:rsid w:val="000B1547"/>
    <w:rsid w:val="000B1DE2"/>
    <w:rsid w:val="000B2C9A"/>
    <w:rsid w:val="000B30DC"/>
    <w:rsid w:val="000B569E"/>
    <w:rsid w:val="000B5D92"/>
    <w:rsid w:val="000B60B4"/>
    <w:rsid w:val="000C0341"/>
    <w:rsid w:val="000C0A16"/>
    <w:rsid w:val="000C0B7B"/>
    <w:rsid w:val="000C50F7"/>
    <w:rsid w:val="000C5A01"/>
    <w:rsid w:val="000C5DA9"/>
    <w:rsid w:val="000C612E"/>
    <w:rsid w:val="000C6C0C"/>
    <w:rsid w:val="000C7C94"/>
    <w:rsid w:val="000D0382"/>
    <w:rsid w:val="000D145F"/>
    <w:rsid w:val="000D1D89"/>
    <w:rsid w:val="000D1E5B"/>
    <w:rsid w:val="000D20FE"/>
    <w:rsid w:val="000D28D8"/>
    <w:rsid w:val="000D2946"/>
    <w:rsid w:val="000D337D"/>
    <w:rsid w:val="000D356A"/>
    <w:rsid w:val="000D3621"/>
    <w:rsid w:val="000D3B1C"/>
    <w:rsid w:val="000D3F73"/>
    <w:rsid w:val="000D512A"/>
    <w:rsid w:val="000D5435"/>
    <w:rsid w:val="000D5685"/>
    <w:rsid w:val="000D63BB"/>
    <w:rsid w:val="000D6A1A"/>
    <w:rsid w:val="000D7D91"/>
    <w:rsid w:val="000D7F1B"/>
    <w:rsid w:val="000D7FC5"/>
    <w:rsid w:val="000E063D"/>
    <w:rsid w:val="000E0D16"/>
    <w:rsid w:val="000E1BB1"/>
    <w:rsid w:val="000E1EF1"/>
    <w:rsid w:val="000E23BC"/>
    <w:rsid w:val="000E286C"/>
    <w:rsid w:val="000E3DF4"/>
    <w:rsid w:val="000E5B50"/>
    <w:rsid w:val="000E7252"/>
    <w:rsid w:val="000E74C3"/>
    <w:rsid w:val="000F0193"/>
    <w:rsid w:val="000F1DD5"/>
    <w:rsid w:val="000F2B61"/>
    <w:rsid w:val="000F36E1"/>
    <w:rsid w:val="000F3A90"/>
    <w:rsid w:val="000F3CA6"/>
    <w:rsid w:val="000F4C28"/>
    <w:rsid w:val="000F6E64"/>
    <w:rsid w:val="00103D39"/>
    <w:rsid w:val="0010429F"/>
    <w:rsid w:val="001053D3"/>
    <w:rsid w:val="0010730E"/>
    <w:rsid w:val="00107617"/>
    <w:rsid w:val="00107691"/>
    <w:rsid w:val="00111489"/>
    <w:rsid w:val="001155F7"/>
    <w:rsid w:val="0011597D"/>
    <w:rsid w:val="00115A28"/>
    <w:rsid w:val="00116174"/>
    <w:rsid w:val="00117313"/>
    <w:rsid w:val="00117926"/>
    <w:rsid w:val="00117C6F"/>
    <w:rsid w:val="00120232"/>
    <w:rsid w:val="001218D5"/>
    <w:rsid w:val="00121DEE"/>
    <w:rsid w:val="0012333F"/>
    <w:rsid w:val="00124695"/>
    <w:rsid w:val="001247F0"/>
    <w:rsid w:val="0012544F"/>
    <w:rsid w:val="0012595A"/>
    <w:rsid w:val="00125BEC"/>
    <w:rsid w:val="001269CB"/>
    <w:rsid w:val="00126D26"/>
    <w:rsid w:val="001274B5"/>
    <w:rsid w:val="00127C9E"/>
    <w:rsid w:val="00131A22"/>
    <w:rsid w:val="00131B6C"/>
    <w:rsid w:val="00132849"/>
    <w:rsid w:val="00132978"/>
    <w:rsid w:val="00132F90"/>
    <w:rsid w:val="00133C59"/>
    <w:rsid w:val="00134242"/>
    <w:rsid w:val="00134825"/>
    <w:rsid w:val="00134EDF"/>
    <w:rsid w:val="00134FFE"/>
    <w:rsid w:val="00135013"/>
    <w:rsid w:val="00135112"/>
    <w:rsid w:val="0013720C"/>
    <w:rsid w:val="00141E1E"/>
    <w:rsid w:val="00142275"/>
    <w:rsid w:val="00142D7F"/>
    <w:rsid w:val="00143BF3"/>
    <w:rsid w:val="001446EF"/>
    <w:rsid w:val="00145A5A"/>
    <w:rsid w:val="00147136"/>
    <w:rsid w:val="001472FF"/>
    <w:rsid w:val="00151305"/>
    <w:rsid w:val="00153909"/>
    <w:rsid w:val="00154049"/>
    <w:rsid w:val="0015543D"/>
    <w:rsid w:val="001554F1"/>
    <w:rsid w:val="00156271"/>
    <w:rsid w:val="00156291"/>
    <w:rsid w:val="00156682"/>
    <w:rsid w:val="00156E75"/>
    <w:rsid w:val="00157BAD"/>
    <w:rsid w:val="00157F4D"/>
    <w:rsid w:val="00161643"/>
    <w:rsid w:val="00161773"/>
    <w:rsid w:val="00162751"/>
    <w:rsid w:val="00162A02"/>
    <w:rsid w:val="00162C5A"/>
    <w:rsid w:val="00163C85"/>
    <w:rsid w:val="00163EF7"/>
    <w:rsid w:val="00164163"/>
    <w:rsid w:val="00164ED7"/>
    <w:rsid w:val="00165249"/>
    <w:rsid w:val="00166301"/>
    <w:rsid w:val="00167D1B"/>
    <w:rsid w:val="00170586"/>
    <w:rsid w:val="001713E1"/>
    <w:rsid w:val="00171C91"/>
    <w:rsid w:val="0017336A"/>
    <w:rsid w:val="00173556"/>
    <w:rsid w:val="00173628"/>
    <w:rsid w:val="00173BC7"/>
    <w:rsid w:val="00173CE8"/>
    <w:rsid w:val="00174D38"/>
    <w:rsid w:val="001768CE"/>
    <w:rsid w:val="001810EA"/>
    <w:rsid w:val="001821ED"/>
    <w:rsid w:val="0018270C"/>
    <w:rsid w:val="001828B9"/>
    <w:rsid w:val="0018315B"/>
    <w:rsid w:val="00184427"/>
    <w:rsid w:val="00184C5C"/>
    <w:rsid w:val="00186FF0"/>
    <w:rsid w:val="00191B3D"/>
    <w:rsid w:val="00195028"/>
    <w:rsid w:val="001951D7"/>
    <w:rsid w:val="001953E6"/>
    <w:rsid w:val="00196D0D"/>
    <w:rsid w:val="001977F2"/>
    <w:rsid w:val="00197BE0"/>
    <w:rsid w:val="001A0513"/>
    <w:rsid w:val="001A0729"/>
    <w:rsid w:val="001A0AED"/>
    <w:rsid w:val="001A2313"/>
    <w:rsid w:val="001A2802"/>
    <w:rsid w:val="001A534A"/>
    <w:rsid w:val="001A556C"/>
    <w:rsid w:val="001A63ED"/>
    <w:rsid w:val="001A734D"/>
    <w:rsid w:val="001A7763"/>
    <w:rsid w:val="001B022C"/>
    <w:rsid w:val="001B06F9"/>
    <w:rsid w:val="001B0DA6"/>
    <w:rsid w:val="001B0FD5"/>
    <w:rsid w:val="001B1104"/>
    <w:rsid w:val="001B20C9"/>
    <w:rsid w:val="001B2151"/>
    <w:rsid w:val="001B2B7B"/>
    <w:rsid w:val="001B3E13"/>
    <w:rsid w:val="001B426D"/>
    <w:rsid w:val="001B4946"/>
    <w:rsid w:val="001B4BA1"/>
    <w:rsid w:val="001C097C"/>
    <w:rsid w:val="001C10F2"/>
    <w:rsid w:val="001C187A"/>
    <w:rsid w:val="001C1E7D"/>
    <w:rsid w:val="001C24C2"/>
    <w:rsid w:val="001C27EC"/>
    <w:rsid w:val="001C3819"/>
    <w:rsid w:val="001C58A1"/>
    <w:rsid w:val="001C59C0"/>
    <w:rsid w:val="001C6AE2"/>
    <w:rsid w:val="001C778C"/>
    <w:rsid w:val="001D054C"/>
    <w:rsid w:val="001D05B2"/>
    <w:rsid w:val="001D0B41"/>
    <w:rsid w:val="001D14C3"/>
    <w:rsid w:val="001D3AAD"/>
    <w:rsid w:val="001D3CA1"/>
    <w:rsid w:val="001D4793"/>
    <w:rsid w:val="001D4DD8"/>
    <w:rsid w:val="001D598C"/>
    <w:rsid w:val="001D628E"/>
    <w:rsid w:val="001E0AA2"/>
    <w:rsid w:val="001E31FE"/>
    <w:rsid w:val="001E383E"/>
    <w:rsid w:val="001E3E74"/>
    <w:rsid w:val="001E4B1B"/>
    <w:rsid w:val="001E5503"/>
    <w:rsid w:val="001E63C6"/>
    <w:rsid w:val="001F032A"/>
    <w:rsid w:val="001F0879"/>
    <w:rsid w:val="001F09B9"/>
    <w:rsid w:val="001F19B8"/>
    <w:rsid w:val="001F1C92"/>
    <w:rsid w:val="001F242B"/>
    <w:rsid w:val="001F244C"/>
    <w:rsid w:val="001F26EC"/>
    <w:rsid w:val="001F3830"/>
    <w:rsid w:val="001F3FD1"/>
    <w:rsid w:val="001F443F"/>
    <w:rsid w:val="001F4600"/>
    <w:rsid w:val="001F6944"/>
    <w:rsid w:val="001F695D"/>
    <w:rsid w:val="001F743B"/>
    <w:rsid w:val="001F7B2A"/>
    <w:rsid w:val="001F7E57"/>
    <w:rsid w:val="002004DB"/>
    <w:rsid w:val="0020107F"/>
    <w:rsid w:val="00201551"/>
    <w:rsid w:val="00203BC3"/>
    <w:rsid w:val="00204EE9"/>
    <w:rsid w:val="00205D2B"/>
    <w:rsid w:val="00205E5A"/>
    <w:rsid w:val="00206E96"/>
    <w:rsid w:val="0020716D"/>
    <w:rsid w:val="00207EAC"/>
    <w:rsid w:val="002101C7"/>
    <w:rsid w:val="00210E85"/>
    <w:rsid w:val="00211ABA"/>
    <w:rsid w:val="0021229B"/>
    <w:rsid w:val="00213353"/>
    <w:rsid w:val="00214A1F"/>
    <w:rsid w:val="00214B3C"/>
    <w:rsid w:val="00216A4B"/>
    <w:rsid w:val="00216F04"/>
    <w:rsid w:val="00217642"/>
    <w:rsid w:val="0021778C"/>
    <w:rsid w:val="00217D51"/>
    <w:rsid w:val="00222113"/>
    <w:rsid w:val="002221C1"/>
    <w:rsid w:val="00223754"/>
    <w:rsid w:val="00223E52"/>
    <w:rsid w:val="002240C2"/>
    <w:rsid w:val="0022487F"/>
    <w:rsid w:val="00225876"/>
    <w:rsid w:val="002264B3"/>
    <w:rsid w:val="002279C3"/>
    <w:rsid w:val="00230553"/>
    <w:rsid w:val="00230A73"/>
    <w:rsid w:val="00230E27"/>
    <w:rsid w:val="002334EF"/>
    <w:rsid w:val="002375F4"/>
    <w:rsid w:val="00237657"/>
    <w:rsid w:val="00237CFC"/>
    <w:rsid w:val="00237DB2"/>
    <w:rsid w:val="0024188C"/>
    <w:rsid w:val="00241D74"/>
    <w:rsid w:val="002423C0"/>
    <w:rsid w:val="00242F5F"/>
    <w:rsid w:val="002433DE"/>
    <w:rsid w:val="00243A2F"/>
    <w:rsid w:val="002440CD"/>
    <w:rsid w:val="002442D2"/>
    <w:rsid w:val="0024488C"/>
    <w:rsid w:val="00244C43"/>
    <w:rsid w:val="00245CE8"/>
    <w:rsid w:val="00246081"/>
    <w:rsid w:val="00247064"/>
    <w:rsid w:val="0025022D"/>
    <w:rsid w:val="00250CDB"/>
    <w:rsid w:val="00250F32"/>
    <w:rsid w:val="0025122E"/>
    <w:rsid w:val="00251554"/>
    <w:rsid w:val="00252937"/>
    <w:rsid w:val="00252A0C"/>
    <w:rsid w:val="00252BC0"/>
    <w:rsid w:val="00252CE5"/>
    <w:rsid w:val="0025377D"/>
    <w:rsid w:val="0025422E"/>
    <w:rsid w:val="00255F60"/>
    <w:rsid w:val="002641B1"/>
    <w:rsid w:val="00264A5E"/>
    <w:rsid w:val="00265601"/>
    <w:rsid w:val="00265B63"/>
    <w:rsid w:val="00265DC2"/>
    <w:rsid w:val="00266A6B"/>
    <w:rsid w:val="00267087"/>
    <w:rsid w:val="0027068E"/>
    <w:rsid w:val="00270CC3"/>
    <w:rsid w:val="002710D4"/>
    <w:rsid w:val="002718C0"/>
    <w:rsid w:val="00273BFF"/>
    <w:rsid w:val="002743D6"/>
    <w:rsid w:val="00275356"/>
    <w:rsid w:val="00275DD5"/>
    <w:rsid w:val="00276B22"/>
    <w:rsid w:val="00276CCC"/>
    <w:rsid w:val="00277074"/>
    <w:rsid w:val="00277328"/>
    <w:rsid w:val="00277C2B"/>
    <w:rsid w:val="00277D61"/>
    <w:rsid w:val="002806E9"/>
    <w:rsid w:val="00280929"/>
    <w:rsid w:val="00282827"/>
    <w:rsid w:val="00286310"/>
    <w:rsid w:val="00286C1C"/>
    <w:rsid w:val="002871C5"/>
    <w:rsid w:val="00287DD4"/>
    <w:rsid w:val="00292038"/>
    <w:rsid w:val="002927D1"/>
    <w:rsid w:val="002935DF"/>
    <w:rsid w:val="00294F7D"/>
    <w:rsid w:val="0029660B"/>
    <w:rsid w:val="00297280"/>
    <w:rsid w:val="002973EC"/>
    <w:rsid w:val="002A0296"/>
    <w:rsid w:val="002A03B6"/>
    <w:rsid w:val="002A088B"/>
    <w:rsid w:val="002A1987"/>
    <w:rsid w:val="002A1DFB"/>
    <w:rsid w:val="002A3569"/>
    <w:rsid w:val="002A3E10"/>
    <w:rsid w:val="002A4A21"/>
    <w:rsid w:val="002A55A5"/>
    <w:rsid w:val="002A57C8"/>
    <w:rsid w:val="002A5ED7"/>
    <w:rsid w:val="002A61E3"/>
    <w:rsid w:val="002A62BA"/>
    <w:rsid w:val="002A70DE"/>
    <w:rsid w:val="002A7B67"/>
    <w:rsid w:val="002A7C14"/>
    <w:rsid w:val="002A7F9A"/>
    <w:rsid w:val="002B041D"/>
    <w:rsid w:val="002B1065"/>
    <w:rsid w:val="002B120E"/>
    <w:rsid w:val="002B12CF"/>
    <w:rsid w:val="002B1FA9"/>
    <w:rsid w:val="002B4266"/>
    <w:rsid w:val="002B540A"/>
    <w:rsid w:val="002B69D7"/>
    <w:rsid w:val="002C12BF"/>
    <w:rsid w:val="002C1CDB"/>
    <w:rsid w:val="002C20AC"/>
    <w:rsid w:val="002C2FB0"/>
    <w:rsid w:val="002C34D0"/>
    <w:rsid w:val="002C3E5B"/>
    <w:rsid w:val="002C3E96"/>
    <w:rsid w:val="002C425C"/>
    <w:rsid w:val="002C4B19"/>
    <w:rsid w:val="002C592F"/>
    <w:rsid w:val="002C727E"/>
    <w:rsid w:val="002D081C"/>
    <w:rsid w:val="002D094D"/>
    <w:rsid w:val="002D1526"/>
    <w:rsid w:val="002D1E77"/>
    <w:rsid w:val="002D2C3F"/>
    <w:rsid w:val="002D4317"/>
    <w:rsid w:val="002D49F4"/>
    <w:rsid w:val="002D4FD5"/>
    <w:rsid w:val="002D515C"/>
    <w:rsid w:val="002D5364"/>
    <w:rsid w:val="002D5398"/>
    <w:rsid w:val="002D539B"/>
    <w:rsid w:val="002D53F6"/>
    <w:rsid w:val="002D6219"/>
    <w:rsid w:val="002D642A"/>
    <w:rsid w:val="002D6900"/>
    <w:rsid w:val="002D6B5A"/>
    <w:rsid w:val="002D704B"/>
    <w:rsid w:val="002D70C4"/>
    <w:rsid w:val="002D77FA"/>
    <w:rsid w:val="002E0C19"/>
    <w:rsid w:val="002E0D7C"/>
    <w:rsid w:val="002E0F43"/>
    <w:rsid w:val="002E12C8"/>
    <w:rsid w:val="002E253C"/>
    <w:rsid w:val="002E39C9"/>
    <w:rsid w:val="002E73CD"/>
    <w:rsid w:val="002F001F"/>
    <w:rsid w:val="002F0213"/>
    <w:rsid w:val="002F10FA"/>
    <w:rsid w:val="002F1666"/>
    <w:rsid w:val="002F1A0D"/>
    <w:rsid w:val="002F29C3"/>
    <w:rsid w:val="002F3592"/>
    <w:rsid w:val="002F36D3"/>
    <w:rsid w:val="002F4DDE"/>
    <w:rsid w:val="002F77D2"/>
    <w:rsid w:val="0030025D"/>
    <w:rsid w:val="0030059C"/>
    <w:rsid w:val="00300ABC"/>
    <w:rsid w:val="00301721"/>
    <w:rsid w:val="00301D33"/>
    <w:rsid w:val="0030424E"/>
    <w:rsid w:val="003047F3"/>
    <w:rsid w:val="003053B8"/>
    <w:rsid w:val="00310976"/>
    <w:rsid w:val="00310BF1"/>
    <w:rsid w:val="003112AB"/>
    <w:rsid w:val="00311739"/>
    <w:rsid w:val="00311E7E"/>
    <w:rsid w:val="0031285D"/>
    <w:rsid w:val="00312D19"/>
    <w:rsid w:val="00312E47"/>
    <w:rsid w:val="0031528B"/>
    <w:rsid w:val="00315BB0"/>
    <w:rsid w:val="00317C17"/>
    <w:rsid w:val="00320F2E"/>
    <w:rsid w:val="00321163"/>
    <w:rsid w:val="00321515"/>
    <w:rsid w:val="0032170C"/>
    <w:rsid w:val="00322105"/>
    <w:rsid w:val="0032224D"/>
    <w:rsid w:val="00322C01"/>
    <w:rsid w:val="00322D19"/>
    <w:rsid w:val="00323130"/>
    <w:rsid w:val="00324F1F"/>
    <w:rsid w:val="003253C8"/>
    <w:rsid w:val="00325617"/>
    <w:rsid w:val="00326320"/>
    <w:rsid w:val="00326BA3"/>
    <w:rsid w:val="00330903"/>
    <w:rsid w:val="00331A47"/>
    <w:rsid w:val="00332928"/>
    <w:rsid w:val="00334B1C"/>
    <w:rsid w:val="00334D68"/>
    <w:rsid w:val="003354B2"/>
    <w:rsid w:val="003377EA"/>
    <w:rsid w:val="00337AC9"/>
    <w:rsid w:val="00337FF6"/>
    <w:rsid w:val="0034004C"/>
    <w:rsid w:val="003407B7"/>
    <w:rsid w:val="00341749"/>
    <w:rsid w:val="0034225A"/>
    <w:rsid w:val="00342C80"/>
    <w:rsid w:val="00344165"/>
    <w:rsid w:val="003446E9"/>
    <w:rsid w:val="00344EB9"/>
    <w:rsid w:val="00344F78"/>
    <w:rsid w:val="00345A89"/>
    <w:rsid w:val="003465E7"/>
    <w:rsid w:val="0034676C"/>
    <w:rsid w:val="00347C46"/>
    <w:rsid w:val="00347E29"/>
    <w:rsid w:val="0035012A"/>
    <w:rsid w:val="0035251B"/>
    <w:rsid w:val="00352A2B"/>
    <w:rsid w:val="0035346E"/>
    <w:rsid w:val="00353E0C"/>
    <w:rsid w:val="00354161"/>
    <w:rsid w:val="003548C7"/>
    <w:rsid w:val="00354B56"/>
    <w:rsid w:val="0035570E"/>
    <w:rsid w:val="003558A3"/>
    <w:rsid w:val="00356376"/>
    <w:rsid w:val="0035663F"/>
    <w:rsid w:val="00356AFA"/>
    <w:rsid w:val="00356B35"/>
    <w:rsid w:val="00356C2A"/>
    <w:rsid w:val="003570BB"/>
    <w:rsid w:val="00357B4C"/>
    <w:rsid w:val="00357B5C"/>
    <w:rsid w:val="00360AE7"/>
    <w:rsid w:val="00360DC3"/>
    <w:rsid w:val="00361762"/>
    <w:rsid w:val="00361F88"/>
    <w:rsid w:val="0036204B"/>
    <w:rsid w:val="00362D04"/>
    <w:rsid w:val="003633F2"/>
    <w:rsid w:val="003638FF"/>
    <w:rsid w:val="00363DF4"/>
    <w:rsid w:val="003646B7"/>
    <w:rsid w:val="003658D9"/>
    <w:rsid w:val="0036666D"/>
    <w:rsid w:val="00366E99"/>
    <w:rsid w:val="00366FF8"/>
    <w:rsid w:val="0036734E"/>
    <w:rsid w:val="00367373"/>
    <w:rsid w:val="00367619"/>
    <w:rsid w:val="00367AFE"/>
    <w:rsid w:val="00367B55"/>
    <w:rsid w:val="003720D9"/>
    <w:rsid w:val="00373766"/>
    <w:rsid w:val="00373CF6"/>
    <w:rsid w:val="00374B35"/>
    <w:rsid w:val="0037554B"/>
    <w:rsid w:val="00375D08"/>
    <w:rsid w:val="003760F4"/>
    <w:rsid w:val="003767E3"/>
    <w:rsid w:val="00376F68"/>
    <w:rsid w:val="00377957"/>
    <w:rsid w:val="00380735"/>
    <w:rsid w:val="00381A88"/>
    <w:rsid w:val="00381CB0"/>
    <w:rsid w:val="00382565"/>
    <w:rsid w:val="0038314F"/>
    <w:rsid w:val="00384384"/>
    <w:rsid w:val="0038642F"/>
    <w:rsid w:val="003869F6"/>
    <w:rsid w:val="0038721B"/>
    <w:rsid w:val="003874FE"/>
    <w:rsid w:val="003875B5"/>
    <w:rsid w:val="0038792F"/>
    <w:rsid w:val="00387BA0"/>
    <w:rsid w:val="00387D7B"/>
    <w:rsid w:val="00387DBA"/>
    <w:rsid w:val="003907A7"/>
    <w:rsid w:val="0039153A"/>
    <w:rsid w:val="00392FE9"/>
    <w:rsid w:val="003934D7"/>
    <w:rsid w:val="00393516"/>
    <w:rsid w:val="00394035"/>
    <w:rsid w:val="003956DF"/>
    <w:rsid w:val="00396A22"/>
    <w:rsid w:val="003977A7"/>
    <w:rsid w:val="00397AD0"/>
    <w:rsid w:val="003A0CD5"/>
    <w:rsid w:val="003A0E23"/>
    <w:rsid w:val="003A256C"/>
    <w:rsid w:val="003A2948"/>
    <w:rsid w:val="003A2A9D"/>
    <w:rsid w:val="003A2BD3"/>
    <w:rsid w:val="003A2E91"/>
    <w:rsid w:val="003A3840"/>
    <w:rsid w:val="003A3F8D"/>
    <w:rsid w:val="003A47DE"/>
    <w:rsid w:val="003A561B"/>
    <w:rsid w:val="003A5B20"/>
    <w:rsid w:val="003A66BD"/>
    <w:rsid w:val="003A67AC"/>
    <w:rsid w:val="003A76C2"/>
    <w:rsid w:val="003A7EB1"/>
    <w:rsid w:val="003B1ADE"/>
    <w:rsid w:val="003B1C2B"/>
    <w:rsid w:val="003B2159"/>
    <w:rsid w:val="003B242F"/>
    <w:rsid w:val="003B3C7F"/>
    <w:rsid w:val="003B3F19"/>
    <w:rsid w:val="003B4264"/>
    <w:rsid w:val="003B4570"/>
    <w:rsid w:val="003B5148"/>
    <w:rsid w:val="003B576C"/>
    <w:rsid w:val="003C08E6"/>
    <w:rsid w:val="003C1818"/>
    <w:rsid w:val="003C1ED6"/>
    <w:rsid w:val="003C23C7"/>
    <w:rsid w:val="003C24B7"/>
    <w:rsid w:val="003C2BDE"/>
    <w:rsid w:val="003C2F79"/>
    <w:rsid w:val="003C46F9"/>
    <w:rsid w:val="003C62D3"/>
    <w:rsid w:val="003C6398"/>
    <w:rsid w:val="003D0FD7"/>
    <w:rsid w:val="003D227B"/>
    <w:rsid w:val="003D268F"/>
    <w:rsid w:val="003D311F"/>
    <w:rsid w:val="003D3B7D"/>
    <w:rsid w:val="003D3DEA"/>
    <w:rsid w:val="003D3E0D"/>
    <w:rsid w:val="003D4272"/>
    <w:rsid w:val="003D48A4"/>
    <w:rsid w:val="003D5443"/>
    <w:rsid w:val="003D7E84"/>
    <w:rsid w:val="003E1ABD"/>
    <w:rsid w:val="003E223B"/>
    <w:rsid w:val="003E23E7"/>
    <w:rsid w:val="003E29DA"/>
    <w:rsid w:val="003E2A66"/>
    <w:rsid w:val="003E303E"/>
    <w:rsid w:val="003E4851"/>
    <w:rsid w:val="003E4AE4"/>
    <w:rsid w:val="003E59C4"/>
    <w:rsid w:val="003E6D4E"/>
    <w:rsid w:val="003E73F9"/>
    <w:rsid w:val="003E7682"/>
    <w:rsid w:val="003E7787"/>
    <w:rsid w:val="003E7988"/>
    <w:rsid w:val="003E7A39"/>
    <w:rsid w:val="003F06C5"/>
    <w:rsid w:val="003F0FE3"/>
    <w:rsid w:val="003F1602"/>
    <w:rsid w:val="003F16F5"/>
    <w:rsid w:val="003F1EEA"/>
    <w:rsid w:val="003F3BF5"/>
    <w:rsid w:val="003F49CC"/>
    <w:rsid w:val="003F4D1A"/>
    <w:rsid w:val="003F628B"/>
    <w:rsid w:val="003F63B0"/>
    <w:rsid w:val="003F7687"/>
    <w:rsid w:val="00400527"/>
    <w:rsid w:val="0040091F"/>
    <w:rsid w:val="00401348"/>
    <w:rsid w:val="00401AD4"/>
    <w:rsid w:val="00403C02"/>
    <w:rsid w:val="0040410D"/>
    <w:rsid w:val="00405B44"/>
    <w:rsid w:val="00405C9E"/>
    <w:rsid w:val="004075D1"/>
    <w:rsid w:val="00410AA1"/>
    <w:rsid w:val="00411869"/>
    <w:rsid w:val="00411BD1"/>
    <w:rsid w:val="00411E29"/>
    <w:rsid w:val="004156FF"/>
    <w:rsid w:val="004158BF"/>
    <w:rsid w:val="0041725F"/>
    <w:rsid w:val="00417A92"/>
    <w:rsid w:val="00420C56"/>
    <w:rsid w:val="004221D3"/>
    <w:rsid w:val="0042262D"/>
    <w:rsid w:val="004230CE"/>
    <w:rsid w:val="0042362B"/>
    <w:rsid w:val="00426A09"/>
    <w:rsid w:val="00427056"/>
    <w:rsid w:val="004273FD"/>
    <w:rsid w:val="00427839"/>
    <w:rsid w:val="004304CA"/>
    <w:rsid w:val="004307F4"/>
    <w:rsid w:val="00431854"/>
    <w:rsid w:val="00431DC9"/>
    <w:rsid w:val="00432FEA"/>
    <w:rsid w:val="004330A9"/>
    <w:rsid w:val="004330AA"/>
    <w:rsid w:val="00433504"/>
    <w:rsid w:val="004340C3"/>
    <w:rsid w:val="00434FBA"/>
    <w:rsid w:val="00435139"/>
    <w:rsid w:val="00436917"/>
    <w:rsid w:val="0043702C"/>
    <w:rsid w:val="00437659"/>
    <w:rsid w:val="00440023"/>
    <w:rsid w:val="00440157"/>
    <w:rsid w:val="0044177F"/>
    <w:rsid w:val="004419E7"/>
    <w:rsid w:val="00442AEC"/>
    <w:rsid w:val="00444CDC"/>
    <w:rsid w:val="00445D73"/>
    <w:rsid w:val="00446D28"/>
    <w:rsid w:val="004476C5"/>
    <w:rsid w:val="00450403"/>
    <w:rsid w:val="004510BF"/>
    <w:rsid w:val="004510C7"/>
    <w:rsid w:val="00451763"/>
    <w:rsid w:val="00452A88"/>
    <w:rsid w:val="00452EAA"/>
    <w:rsid w:val="0045318D"/>
    <w:rsid w:val="00453915"/>
    <w:rsid w:val="00453EC4"/>
    <w:rsid w:val="00453FFB"/>
    <w:rsid w:val="0045424C"/>
    <w:rsid w:val="0045506B"/>
    <w:rsid w:val="004551C6"/>
    <w:rsid w:val="00455592"/>
    <w:rsid w:val="00455E48"/>
    <w:rsid w:val="004563B2"/>
    <w:rsid w:val="0045770F"/>
    <w:rsid w:val="004600BC"/>
    <w:rsid w:val="004600FF"/>
    <w:rsid w:val="004605CC"/>
    <w:rsid w:val="00460F4E"/>
    <w:rsid w:val="0046116D"/>
    <w:rsid w:val="00461660"/>
    <w:rsid w:val="00462135"/>
    <w:rsid w:val="00462C94"/>
    <w:rsid w:val="0046308B"/>
    <w:rsid w:val="00463BBC"/>
    <w:rsid w:val="00463EB5"/>
    <w:rsid w:val="00463F8A"/>
    <w:rsid w:val="00464224"/>
    <w:rsid w:val="00466B1E"/>
    <w:rsid w:val="00467BC4"/>
    <w:rsid w:val="00467F49"/>
    <w:rsid w:val="00470849"/>
    <w:rsid w:val="00470C5F"/>
    <w:rsid w:val="004718FF"/>
    <w:rsid w:val="0047357D"/>
    <w:rsid w:val="00473727"/>
    <w:rsid w:val="00473918"/>
    <w:rsid w:val="00473D93"/>
    <w:rsid w:val="004748D8"/>
    <w:rsid w:val="00476CC4"/>
    <w:rsid w:val="00476D72"/>
    <w:rsid w:val="004779B5"/>
    <w:rsid w:val="004802BD"/>
    <w:rsid w:val="004806B4"/>
    <w:rsid w:val="0048209C"/>
    <w:rsid w:val="0048227C"/>
    <w:rsid w:val="00486127"/>
    <w:rsid w:val="00487952"/>
    <w:rsid w:val="00490826"/>
    <w:rsid w:val="00491F72"/>
    <w:rsid w:val="00493EA7"/>
    <w:rsid w:val="00493F4B"/>
    <w:rsid w:val="00495478"/>
    <w:rsid w:val="00495B48"/>
    <w:rsid w:val="00495DF1"/>
    <w:rsid w:val="00496017"/>
    <w:rsid w:val="00496629"/>
    <w:rsid w:val="00496BC6"/>
    <w:rsid w:val="00497B69"/>
    <w:rsid w:val="004A0B65"/>
    <w:rsid w:val="004A194A"/>
    <w:rsid w:val="004A1ADB"/>
    <w:rsid w:val="004A2457"/>
    <w:rsid w:val="004A65BF"/>
    <w:rsid w:val="004A73EA"/>
    <w:rsid w:val="004A792D"/>
    <w:rsid w:val="004A7E6E"/>
    <w:rsid w:val="004B009D"/>
    <w:rsid w:val="004B088A"/>
    <w:rsid w:val="004B089B"/>
    <w:rsid w:val="004B08D6"/>
    <w:rsid w:val="004B0B8E"/>
    <w:rsid w:val="004B1EA2"/>
    <w:rsid w:val="004B25CA"/>
    <w:rsid w:val="004B2927"/>
    <w:rsid w:val="004B36ED"/>
    <w:rsid w:val="004B370A"/>
    <w:rsid w:val="004B3D03"/>
    <w:rsid w:val="004B3D85"/>
    <w:rsid w:val="004B42D7"/>
    <w:rsid w:val="004B6906"/>
    <w:rsid w:val="004B6DC0"/>
    <w:rsid w:val="004B7A2A"/>
    <w:rsid w:val="004C035A"/>
    <w:rsid w:val="004C042F"/>
    <w:rsid w:val="004C31BB"/>
    <w:rsid w:val="004C361F"/>
    <w:rsid w:val="004C5421"/>
    <w:rsid w:val="004C5A55"/>
    <w:rsid w:val="004C5E1C"/>
    <w:rsid w:val="004C6C8F"/>
    <w:rsid w:val="004C7C91"/>
    <w:rsid w:val="004C7EA9"/>
    <w:rsid w:val="004D0D0A"/>
    <w:rsid w:val="004D0DFD"/>
    <w:rsid w:val="004D332D"/>
    <w:rsid w:val="004D351B"/>
    <w:rsid w:val="004D57FB"/>
    <w:rsid w:val="004D64E6"/>
    <w:rsid w:val="004D7847"/>
    <w:rsid w:val="004E0C36"/>
    <w:rsid w:val="004E12C4"/>
    <w:rsid w:val="004E2B8F"/>
    <w:rsid w:val="004E3E7B"/>
    <w:rsid w:val="004E5C2C"/>
    <w:rsid w:val="004E6892"/>
    <w:rsid w:val="004E6A9F"/>
    <w:rsid w:val="004E6DCB"/>
    <w:rsid w:val="004E6E51"/>
    <w:rsid w:val="004F0466"/>
    <w:rsid w:val="004F069B"/>
    <w:rsid w:val="004F06CD"/>
    <w:rsid w:val="004F09E5"/>
    <w:rsid w:val="004F0DCB"/>
    <w:rsid w:val="004F1565"/>
    <w:rsid w:val="004F21F4"/>
    <w:rsid w:val="004F38AB"/>
    <w:rsid w:val="004F4880"/>
    <w:rsid w:val="004F48AC"/>
    <w:rsid w:val="004F493D"/>
    <w:rsid w:val="004F49B4"/>
    <w:rsid w:val="004F4BB2"/>
    <w:rsid w:val="004F5680"/>
    <w:rsid w:val="004F63F6"/>
    <w:rsid w:val="004F6B9E"/>
    <w:rsid w:val="0050035B"/>
    <w:rsid w:val="005009AE"/>
    <w:rsid w:val="005017DF"/>
    <w:rsid w:val="0050186C"/>
    <w:rsid w:val="00501960"/>
    <w:rsid w:val="00501C45"/>
    <w:rsid w:val="00502C88"/>
    <w:rsid w:val="00502F59"/>
    <w:rsid w:val="005033D4"/>
    <w:rsid w:val="00503B3F"/>
    <w:rsid w:val="00507241"/>
    <w:rsid w:val="00507B6C"/>
    <w:rsid w:val="005102AF"/>
    <w:rsid w:val="00512136"/>
    <w:rsid w:val="00512CE3"/>
    <w:rsid w:val="005137A2"/>
    <w:rsid w:val="00513C6F"/>
    <w:rsid w:val="00513D7A"/>
    <w:rsid w:val="0051453D"/>
    <w:rsid w:val="005150BA"/>
    <w:rsid w:val="0051600F"/>
    <w:rsid w:val="0051771A"/>
    <w:rsid w:val="00520490"/>
    <w:rsid w:val="00521F9F"/>
    <w:rsid w:val="005239E9"/>
    <w:rsid w:val="005244B1"/>
    <w:rsid w:val="00525F48"/>
    <w:rsid w:val="00526875"/>
    <w:rsid w:val="005272CE"/>
    <w:rsid w:val="005273CC"/>
    <w:rsid w:val="00530339"/>
    <w:rsid w:val="005304B4"/>
    <w:rsid w:val="00531307"/>
    <w:rsid w:val="0053155F"/>
    <w:rsid w:val="00533CA8"/>
    <w:rsid w:val="0053520F"/>
    <w:rsid w:val="005356DB"/>
    <w:rsid w:val="005400B3"/>
    <w:rsid w:val="00541B2B"/>
    <w:rsid w:val="00541E14"/>
    <w:rsid w:val="005425E6"/>
    <w:rsid w:val="00543824"/>
    <w:rsid w:val="00544116"/>
    <w:rsid w:val="00544D39"/>
    <w:rsid w:val="00544F0E"/>
    <w:rsid w:val="00545176"/>
    <w:rsid w:val="00545715"/>
    <w:rsid w:val="00546661"/>
    <w:rsid w:val="005473CF"/>
    <w:rsid w:val="00550028"/>
    <w:rsid w:val="005509CB"/>
    <w:rsid w:val="005516C8"/>
    <w:rsid w:val="00551CF1"/>
    <w:rsid w:val="005523DB"/>
    <w:rsid w:val="00552602"/>
    <w:rsid w:val="005527ED"/>
    <w:rsid w:val="00552E6A"/>
    <w:rsid w:val="005538C2"/>
    <w:rsid w:val="00553BFD"/>
    <w:rsid w:val="00553D19"/>
    <w:rsid w:val="0055414C"/>
    <w:rsid w:val="005541ED"/>
    <w:rsid w:val="0055489A"/>
    <w:rsid w:val="0055526C"/>
    <w:rsid w:val="005575F5"/>
    <w:rsid w:val="005579C8"/>
    <w:rsid w:val="00557F01"/>
    <w:rsid w:val="005611B2"/>
    <w:rsid w:val="00562FA1"/>
    <w:rsid w:val="00563260"/>
    <w:rsid w:val="00564209"/>
    <w:rsid w:val="00564E87"/>
    <w:rsid w:val="00565259"/>
    <w:rsid w:val="00570169"/>
    <w:rsid w:val="0057016B"/>
    <w:rsid w:val="00570C84"/>
    <w:rsid w:val="0057159E"/>
    <w:rsid w:val="00571A96"/>
    <w:rsid w:val="005743AB"/>
    <w:rsid w:val="00576706"/>
    <w:rsid w:val="00577469"/>
    <w:rsid w:val="005804D5"/>
    <w:rsid w:val="005809FB"/>
    <w:rsid w:val="0058104F"/>
    <w:rsid w:val="0058139A"/>
    <w:rsid w:val="00581408"/>
    <w:rsid w:val="00581BC2"/>
    <w:rsid w:val="00582081"/>
    <w:rsid w:val="0058351D"/>
    <w:rsid w:val="00583B9D"/>
    <w:rsid w:val="005846E7"/>
    <w:rsid w:val="00584A80"/>
    <w:rsid w:val="00584A96"/>
    <w:rsid w:val="005858A0"/>
    <w:rsid w:val="00585D4C"/>
    <w:rsid w:val="00585EDC"/>
    <w:rsid w:val="0058657D"/>
    <w:rsid w:val="005870A4"/>
    <w:rsid w:val="00591462"/>
    <w:rsid w:val="00591936"/>
    <w:rsid w:val="00593137"/>
    <w:rsid w:val="00593716"/>
    <w:rsid w:val="005939FB"/>
    <w:rsid w:val="00595FBB"/>
    <w:rsid w:val="005961A0"/>
    <w:rsid w:val="00596928"/>
    <w:rsid w:val="0059742F"/>
    <w:rsid w:val="00597615"/>
    <w:rsid w:val="005A253F"/>
    <w:rsid w:val="005A254C"/>
    <w:rsid w:val="005A3FFF"/>
    <w:rsid w:val="005A6210"/>
    <w:rsid w:val="005A764B"/>
    <w:rsid w:val="005B0509"/>
    <w:rsid w:val="005B061F"/>
    <w:rsid w:val="005B1079"/>
    <w:rsid w:val="005B1A21"/>
    <w:rsid w:val="005B23AB"/>
    <w:rsid w:val="005B5271"/>
    <w:rsid w:val="005B5821"/>
    <w:rsid w:val="005B58B8"/>
    <w:rsid w:val="005B7B94"/>
    <w:rsid w:val="005C0031"/>
    <w:rsid w:val="005C02C4"/>
    <w:rsid w:val="005C12B6"/>
    <w:rsid w:val="005C25DE"/>
    <w:rsid w:val="005C29AD"/>
    <w:rsid w:val="005C334B"/>
    <w:rsid w:val="005C46EC"/>
    <w:rsid w:val="005C4BBA"/>
    <w:rsid w:val="005C4FF4"/>
    <w:rsid w:val="005C55F0"/>
    <w:rsid w:val="005C58A6"/>
    <w:rsid w:val="005C7987"/>
    <w:rsid w:val="005C7B03"/>
    <w:rsid w:val="005D232A"/>
    <w:rsid w:val="005D3814"/>
    <w:rsid w:val="005D39E4"/>
    <w:rsid w:val="005D3DB8"/>
    <w:rsid w:val="005D3EDA"/>
    <w:rsid w:val="005D4086"/>
    <w:rsid w:val="005D40D8"/>
    <w:rsid w:val="005D4220"/>
    <w:rsid w:val="005D4BE0"/>
    <w:rsid w:val="005D534F"/>
    <w:rsid w:val="005D563C"/>
    <w:rsid w:val="005D5AB7"/>
    <w:rsid w:val="005D5E46"/>
    <w:rsid w:val="005D6323"/>
    <w:rsid w:val="005D7DB8"/>
    <w:rsid w:val="005E1595"/>
    <w:rsid w:val="005E21FF"/>
    <w:rsid w:val="005E3D92"/>
    <w:rsid w:val="005E59B8"/>
    <w:rsid w:val="005E5C3F"/>
    <w:rsid w:val="005E6640"/>
    <w:rsid w:val="005E6C69"/>
    <w:rsid w:val="005E7802"/>
    <w:rsid w:val="005E7A1E"/>
    <w:rsid w:val="005F0D25"/>
    <w:rsid w:val="005F0F6C"/>
    <w:rsid w:val="005F11C3"/>
    <w:rsid w:val="005F17B2"/>
    <w:rsid w:val="005F291C"/>
    <w:rsid w:val="005F3DF6"/>
    <w:rsid w:val="005F45CC"/>
    <w:rsid w:val="005F593C"/>
    <w:rsid w:val="005F5A0D"/>
    <w:rsid w:val="005F62A6"/>
    <w:rsid w:val="005F65B5"/>
    <w:rsid w:val="005F6B78"/>
    <w:rsid w:val="005F793B"/>
    <w:rsid w:val="006001A4"/>
    <w:rsid w:val="006002DA"/>
    <w:rsid w:val="00602A70"/>
    <w:rsid w:val="00602B43"/>
    <w:rsid w:val="0060321C"/>
    <w:rsid w:val="006048B2"/>
    <w:rsid w:val="00604BF6"/>
    <w:rsid w:val="0060545F"/>
    <w:rsid w:val="0060594E"/>
    <w:rsid w:val="00606225"/>
    <w:rsid w:val="00606383"/>
    <w:rsid w:val="00606E46"/>
    <w:rsid w:val="0060710D"/>
    <w:rsid w:val="0061012D"/>
    <w:rsid w:val="00611AFC"/>
    <w:rsid w:val="00611FEE"/>
    <w:rsid w:val="006121B6"/>
    <w:rsid w:val="00612ED6"/>
    <w:rsid w:val="006149BF"/>
    <w:rsid w:val="006155F8"/>
    <w:rsid w:val="00616A5B"/>
    <w:rsid w:val="00617B3B"/>
    <w:rsid w:val="00621010"/>
    <w:rsid w:val="006211F1"/>
    <w:rsid w:val="00621337"/>
    <w:rsid w:val="00622900"/>
    <w:rsid w:val="00623164"/>
    <w:rsid w:val="0062345B"/>
    <w:rsid w:val="00623CB3"/>
    <w:rsid w:val="00624ACD"/>
    <w:rsid w:val="006258BD"/>
    <w:rsid w:val="00626471"/>
    <w:rsid w:val="0062686B"/>
    <w:rsid w:val="00626E87"/>
    <w:rsid w:val="00631CFF"/>
    <w:rsid w:val="00631DFE"/>
    <w:rsid w:val="00632183"/>
    <w:rsid w:val="006328DC"/>
    <w:rsid w:val="00632ACA"/>
    <w:rsid w:val="00632B96"/>
    <w:rsid w:val="00632C36"/>
    <w:rsid w:val="006330BF"/>
    <w:rsid w:val="0063467D"/>
    <w:rsid w:val="00634DA9"/>
    <w:rsid w:val="00634E1B"/>
    <w:rsid w:val="0063533F"/>
    <w:rsid w:val="006359F2"/>
    <w:rsid w:val="0063607A"/>
    <w:rsid w:val="00640099"/>
    <w:rsid w:val="006404DD"/>
    <w:rsid w:val="006406CD"/>
    <w:rsid w:val="00640F64"/>
    <w:rsid w:val="006411A2"/>
    <w:rsid w:val="00641A5F"/>
    <w:rsid w:val="00641C04"/>
    <w:rsid w:val="00642CE6"/>
    <w:rsid w:val="00642F0D"/>
    <w:rsid w:val="00642FC5"/>
    <w:rsid w:val="00643151"/>
    <w:rsid w:val="00643362"/>
    <w:rsid w:val="006433B0"/>
    <w:rsid w:val="006441B6"/>
    <w:rsid w:val="006446AC"/>
    <w:rsid w:val="006458A4"/>
    <w:rsid w:val="0064669A"/>
    <w:rsid w:val="006479A9"/>
    <w:rsid w:val="006506AE"/>
    <w:rsid w:val="00652C58"/>
    <w:rsid w:val="006532B1"/>
    <w:rsid w:val="006543AA"/>
    <w:rsid w:val="00654F42"/>
    <w:rsid w:val="00657773"/>
    <w:rsid w:val="0066011B"/>
    <w:rsid w:val="006601C7"/>
    <w:rsid w:val="00661EB2"/>
    <w:rsid w:val="006629EB"/>
    <w:rsid w:val="00662D32"/>
    <w:rsid w:val="006636FA"/>
    <w:rsid w:val="00663A1B"/>
    <w:rsid w:val="00664382"/>
    <w:rsid w:val="00664631"/>
    <w:rsid w:val="00664C79"/>
    <w:rsid w:val="00665048"/>
    <w:rsid w:val="006652C3"/>
    <w:rsid w:val="00665D7A"/>
    <w:rsid w:val="00665D80"/>
    <w:rsid w:val="00667040"/>
    <w:rsid w:val="006674FA"/>
    <w:rsid w:val="0066796A"/>
    <w:rsid w:val="00671088"/>
    <w:rsid w:val="00671CE8"/>
    <w:rsid w:val="00672135"/>
    <w:rsid w:val="00673E62"/>
    <w:rsid w:val="00674939"/>
    <w:rsid w:val="00674996"/>
    <w:rsid w:val="00676421"/>
    <w:rsid w:val="00676501"/>
    <w:rsid w:val="00677541"/>
    <w:rsid w:val="00677BFB"/>
    <w:rsid w:val="00680E46"/>
    <w:rsid w:val="006819BC"/>
    <w:rsid w:val="00683C93"/>
    <w:rsid w:val="00684D41"/>
    <w:rsid w:val="0068632B"/>
    <w:rsid w:val="006868D2"/>
    <w:rsid w:val="00687006"/>
    <w:rsid w:val="006879ED"/>
    <w:rsid w:val="00690326"/>
    <w:rsid w:val="006942D2"/>
    <w:rsid w:val="006946D6"/>
    <w:rsid w:val="00694897"/>
    <w:rsid w:val="00695CB9"/>
    <w:rsid w:val="00696470"/>
    <w:rsid w:val="00696807"/>
    <w:rsid w:val="00697500"/>
    <w:rsid w:val="006A006B"/>
    <w:rsid w:val="006A0A33"/>
    <w:rsid w:val="006A19EA"/>
    <w:rsid w:val="006A1AD6"/>
    <w:rsid w:val="006A30D6"/>
    <w:rsid w:val="006A4695"/>
    <w:rsid w:val="006A50C7"/>
    <w:rsid w:val="006A5F7F"/>
    <w:rsid w:val="006A609D"/>
    <w:rsid w:val="006A7287"/>
    <w:rsid w:val="006B094A"/>
    <w:rsid w:val="006B0BEE"/>
    <w:rsid w:val="006B1189"/>
    <w:rsid w:val="006B2255"/>
    <w:rsid w:val="006B3E9C"/>
    <w:rsid w:val="006B44C6"/>
    <w:rsid w:val="006B50B4"/>
    <w:rsid w:val="006B605F"/>
    <w:rsid w:val="006B615E"/>
    <w:rsid w:val="006B6E53"/>
    <w:rsid w:val="006C089D"/>
    <w:rsid w:val="006C098E"/>
    <w:rsid w:val="006C1114"/>
    <w:rsid w:val="006C11F6"/>
    <w:rsid w:val="006C1951"/>
    <w:rsid w:val="006C1A68"/>
    <w:rsid w:val="006C1CA5"/>
    <w:rsid w:val="006C27FC"/>
    <w:rsid w:val="006C2869"/>
    <w:rsid w:val="006C28C3"/>
    <w:rsid w:val="006C2B51"/>
    <w:rsid w:val="006C347B"/>
    <w:rsid w:val="006C3CA3"/>
    <w:rsid w:val="006C497A"/>
    <w:rsid w:val="006C5558"/>
    <w:rsid w:val="006C5885"/>
    <w:rsid w:val="006C58A5"/>
    <w:rsid w:val="006C59EB"/>
    <w:rsid w:val="006C64EE"/>
    <w:rsid w:val="006D04A0"/>
    <w:rsid w:val="006D2D65"/>
    <w:rsid w:val="006D308E"/>
    <w:rsid w:val="006D46BB"/>
    <w:rsid w:val="006D49C2"/>
    <w:rsid w:val="006D727D"/>
    <w:rsid w:val="006E04E2"/>
    <w:rsid w:val="006E082C"/>
    <w:rsid w:val="006E0840"/>
    <w:rsid w:val="006E094D"/>
    <w:rsid w:val="006E0A13"/>
    <w:rsid w:val="006E0A67"/>
    <w:rsid w:val="006E0C22"/>
    <w:rsid w:val="006E1A07"/>
    <w:rsid w:val="006E2BA4"/>
    <w:rsid w:val="006E319A"/>
    <w:rsid w:val="006E5BD0"/>
    <w:rsid w:val="006E5EEB"/>
    <w:rsid w:val="006E7E5C"/>
    <w:rsid w:val="006F0D36"/>
    <w:rsid w:val="006F0EEC"/>
    <w:rsid w:val="006F4141"/>
    <w:rsid w:val="006F5B3A"/>
    <w:rsid w:val="006F6CB8"/>
    <w:rsid w:val="006F711A"/>
    <w:rsid w:val="006F78AB"/>
    <w:rsid w:val="006F79C9"/>
    <w:rsid w:val="007002DB"/>
    <w:rsid w:val="00700B3A"/>
    <w:rsid w:val="007028EF"/>
    <w:rsid w:val="007030F3"/>
    <w:rsid w:val="00703886"/>
    <w:rsid w:val="0070472E"/>
    <w:rsid w:val="00706C23"/>
    <w:rsid w:val="00707800"/>
    <w:rsid w:val="00707C1E"/>
    <w:rsid w:val="00707CCC"/>
    <w:rsid w:val="00710171"/>
    <w:rsid w:val="0071081E"/>
    <w:rsid w:val="00710EC5"/>
    <w:rsid w:val="0071145F"/>
    <w:rsid w:val="007131BC"/>
    <w:rsid w:val="007137C7"/>
    <w:rsid w:val="00713C22"/>
    <w:rsid w:val="007142A2"/>
    <w:rsid w:val="00714C41"/>
    <w:rsid w:val="0071526F"/>
    <w:rsid w:val="00715A78"/>
    <w:rsid w:val="00715F6D"/>
    <w:rsid w:val="0071671B"/>
    <w:rsid w:val="0072076D"/>
    <w:rsid w:val="007222DA"/>
    <w:rsid w:val="0072232A"/>
    <w:rsid w:val="0072264C"/>
    <w:rsid w:val="0072294B"/>
    <w:rsid w:val="00724447"/>
    <w:rsid w:val="007244A3"/>
    <w:rsid w:val="00724ACF"/>
    <w:rsid w:val="00725483"/>
    <w:rsid w:val="00725A0C"/>
    <w:rsid w:val="007263A7"/>
    <w:rsid w:val="007266D0"/>
    <w:rsid w:val="00727721"/>
    <w:rsid w:val="00727A97"/>
    <w:rsid w:val="007301BE"/>
    <w:rsid w:val="00730B41"/>
    <w:rsid w:val="00730F98"/>
    <w:rsid w:val="00731108"/>
    <w:rsid w:val="007326BF"/>
    <w:rsid w:val="00733E94"/>
    <w:rsid w:val="00734704"/>
    <w:rsid w:val="00735441"/>
    <w:rsid w:val="0073599B"/>
    <w:rsid w:val="007359C0"/>
    <w:rsid w:val="0073667A"/>
    <w:rsid w:val="007376CD"/>
    <w:rsid w:val="007379D5"/>
    <w:rsid w:val="00737FA3"/>
    <w:rsid w:val="00740309"/>
    <w:rsid w:val="007414B1"/>
    <w:rsid w:val="00741C40"/>
    <w:rsid w:val="0074205A"/>
    <w:rsid w:val="00742B71"/>
    <w:rsid w:val="00742C38"/>
    <w:rsid w:val="0074318D"/>
    <w:rsid w:val="00743449"/>
    <w:rsid w:val="00743C01"/>
    <w:rsid w:val="00745A61"/>
    <w:rsid w:val="00745B04"/>
    <w:rsid w:val="00746E0E"/>
    <w:rsid w:val="00747A38"/>
    <w:rsid w:val="00750352"/>
    <w:rsid w:val="00750B9F"/>
    <w:rsid w:val="00750D2A"/>
    <w:rsid w:val="00751193"/>
    <w:rsid w:val="00751321"/>
    <w:rsid w:val="0075307A"/>
    <w:rsid w:val="00753B26"/>
    <w:rsid w:val="00753BFA"/>
    <w:rsid w:val="00753FF8"/>
    <w:rsid w:val="00754897"/>
    <w:rsid w:val="00755751"/>
    <w:rsid w:val="007567D3"/>
    <w:rsid w:val="00756E4A"/>
    <w:rsid w:val="00756F59"/>
    <w:rsid w:val="00757DD7"/>
    <w:rsid w:val="00760148"/>
    <w:rsid w:val="00760377"/>
    <w:rsid w:val="00764988"/>
    <w:rsid w:val="00764DB3"/>
    <w:rsid w:val="00766E61"/>
    <w:rsid w:val="00770224"/>
    <w:rsid w:val="00770DDC"/>
    <w:rsid w:val="0077128B"/>
    <w:rsid w:val="0077160F"/>
    <w:rsid w:val="00772005"/>
    <w:rsid w:val="00772439"/>
    <w:rsid w:val="00772B83"/>
    <w:rsid w:val="00775348"/>
    <w:rsid w:val="00775DF5"/>
    <w:rsid w:val="0077648E"/>
    <w:rsid w:val="007765F0"/>
    <w:rsid w:val="00776927"/>
    <w:rsid w:val="00776B6F"/>
    <w:rsid w:val="00776D4F"/>
    <w:rsid w:val="00776EE8"/>
    <w:rsid w:val="0078021A"/>
    <w:rsid w:val="00780350"/>
    <w:rsid w:val="00780653"/>
    <w:rsid w:val="007806F0"/>
    <w:rsid w:val="00780E85"/>
    <w:rsid w:val="00782E34"/>
    <w:rsid w:val="00783625"/>
    <w:rsid w:val="00783E1C"/>
    <w:rsid w:val="0078465A"/>
    <w:rsid w:val="00784C6E"/>
    <w:rsid w:val="0078512A"/>
    <w:rsid w:val="007853D4"/>
    <w:rsid w:val="00785714"/>
    <w:rsid w:val="00785CCE"/>
    <w:rsid w:val="00786443"/>
    <w:rsid w:val="007864AD"/>
    <w:rsid w:val="0078663C"/>
    <w:rsid w:val="00787580"/>
    <w:rsid w:val="007900BA"/>
    <w:rsid w:val="00791D18"/>
    <w:rsid w:val="00792E82"/>
    <w:rsid w:val="0079302B"/>
    <w:rsid w:val="007930EF"/>
    <w:rsid w:val="00794440"/>
    <w:rsid w:val="007948D7"/>
    <w:rsid w:val="00796415"/>
    <w:rsid w:val="00796652"/>
    <w:rsid w:val="0079677D"/>
    <w:rsid w:val="00796791"/>
    <w:rsid w:val="00797806"/>
    <w:rsid w:val="00797983"/>
    <w:rsid w:val="007A08AA"/>
    <w:rsid w:val="007A09A6"/>
    <w:rsid w:val="007A2423"/>
    <w:rsid w:val="007A2CA1"/>
    <w:rsid w:val="007A3153"/>
    <w:rsid w:val="007A40D2"/>
    <w:rsid w:val="007A45AC"/>
    <w:rsid w:val="007A4B97"/>
    <w:rsid w:val="007A55DC"/>
    <w:rsid w:val="007A6BA8"/>
    <w:rsid w:val="007A74EF"/>
    <w:rsid w:val="007A7928"/>
    <w:rsid w:val="007A7DEA"/>
    <w:rsid w:val="007B00DE"/>
    <w:rsid w:val="007B09F2"/>
    <w:rsid w:val="007B2A53"/>
    <w:rsid w:val="007B4C7F"/>
    <w:rsid w:val="007B664B"/>
    <w:rsid w:val="007B68F3"/>
    <w:rsid w:val="007B6D08"/>
    <w:rsid w:val="007B7198"/>
    <w:rsid w:val="007B745C"/>
    <w:rsid w:val="007B7725"/>
    <w:rsid w:val="007C0258"/>
    <w:rsid w:val="007C10E7"/>
    <w:rsid w:val="007C2E2D"/>
    <w:rsid w:val="007C3034"/>
    <w:rsid w:val="007C4282"/>
    <w:rsid w:val="007C4638"/>
    <w:rsid w:val="007C562F"/>
    <w:rsid w:val="007C5F79"/>
    <w:rsid w:val="007D009F"/>
    <w:rsid w:val="007D0967"/>
    <w:rsid w:val="007D518F"/>
    <w:rsid w:val="007D519E"/>
    <w:rsid w:val="007D6FCE"/>
    <w:rsid w:val="007E1115"/>
    <w:rsid w:val="007E2472"/>
    <w:rsid w:val="007E2BB2"/>
    <w:rsid w:val="007E2CC6"/>
    <w:rsid w:val="007E4D00"/>
    <w:rsid w:val="007E53F9"/>
    <w:rsid w:val="007E56F1"/>
    <w:rsid w:val="007E6F33"/>
    <w:rsid w:val="007E797D"/>
    <w:rsid w:val="007E7B0F"/>
    <w:rsid w:val="007E7C85"/>
    <w:rsid w:val="007F122B"/>
    <w:rsid w:val="007F136F"/>
    <w:rsid w:val="007F28A3"/>
    <w:rsid w:val="007F2915"/>
    <w:rsid w:val="007F384C"/>
    <w:rsid w:val="007F4834"/>
    <w:rsid w:val="007F5F6B"/>
    <w:rsid w:val="007F60E9"/>
    <w:rsid w:val="007F7240"/>
    <w:rsid w:val="007F753E"/>
    <w:rsid w:val="007F75FE"/>
    <w:rsid w:val="007F7BA8"/>
    <w:rsid w:val="008004AB"/>
    <w:rsid w:val="00800839"/>
    <w:rsid w:val="008015DE"/>
    <w:rsid w:val="00801BE3"/>
    <w:rsid w:val="00802C3A"/>
    <w:rsid w:val="00803A24"/>
    <w:rsid w:val="00806DE5"/>
    <w:rsid w:val="00810880"/>
    <w:rsid w:val="00811E01"/>
    <w:rsid w:val="00811E39"/>
    <w:rsid w:val="00814D31"/>
    <w:rsid w:val="00814EDC"/>
    <w:rsid w:val="00817237"/>
    <w:rsid w:val="00817418"/>
    <w:rsid w:val="00820490"/>
    <w:rsid w:val="00820AC3"/>
    <w:rsid w:val="00823C98"/>
    <w:rsid w:val="00824D3F"/>
    <w:rsid w:val="0082527F"/>
    <w:rsid w:val="008255FD"/>
    <w:rsid w:val="00827C9B"/>
    <w:rsid w:val="00830B46"/>
    <w:rsid w:val="00830F65"/>
    <w:rsid w:val="00831AE7"/>
    <w:rsid w:val="0083285C"/>
    <w:rsid w:val="00834E59"/>
    <w:rsid w:val="00835181"/>
    <w:rsid w:val="00835A54"/>
    <w:rsid w:val="00835BF9"/>
    <w:rsid w:val="0083658B"/>
    <w:rsid w:val="00840478"/>
    <w:rsid w:val="00840D1F"/>
    <w:rsid w:val="0084263D"/>
    <w:rsid w:val="00843512"/>
    <w:rsid w:val="0084380C"/>
    <w:rsid w:val="00843EA9"/>
    <w:rsid w:val="008444CC"/>
    <w:rsid w:val="0084476E"/>
    <w:rsid w:val="00844DDA"/>
    <w:rsid w:val="00845BE9"/>
    <w:rsid w:val="00845F2B"/>
    <w:rsid w:val="00846337"/>
    <w:rsid w:val="00846876"/>
    <w:rsid w:val="00850F5F"/>
    <w:rsid w:val="00851F92"/>
    <w:rsid w:val="008525ED"/>
    <w:rsid w:val="0085349F"/>
    <w:rsid w:val="00853587"/>
    <w:rsid w:val="00855418"/>
    <w:rsid w:val="008556CD"/>
    <w:rsid w:val="00855CD0"/>
    <w:rsid w:val="00856647"/>
    <w:rsid w:val="00856C48"/>
    <w:rsid w:val="008571B1"/>
    <w:rsid w:val="008571E8"/>
    <w:rsid w:val="00857492"/>
    <w:rsid w:val="00860294"/>
    <w:rsid w:val="00860C29"/>
    <w:rsid w:val="00861B8D"/>
    <w:rsid w:val="00861F7D"/>
    <w:rsid w:val="008622CD"/>
    <w:rsid w:val="00862C9F"/>
    <w:rsid w:val="00864535"/>
    <w:rsid w:val="00864A88"/>
    <w:rsid w:val="00864AF2"/>
    <w:rsid w:val="0086572E"/>
    <w:rsid w:val="00866A6D"/>
    <w:rsid w:val="00866FDD"/>
    <w:rsid w:val="00867026"/>
    <w:rsid w:val="00870301"/>
    <w:rsid w:val="00870595"/>
    <w:rsid w:val="008716C9"/>
    <w:rsid w:val="00871E9D"/>
    <w:rsid w:val="0087244F"/>
    <w:rsid w:val="008729A8"/>
    <w:rsid w:val="00873761"/>
    <w:rsid w:val="008741FF"/>
    <w:rsid w:val="00877C8B"/>
    <w:rsid w:val="00880500"/>
    <w:rsid w:val="00880B5F"/>
    <w:rsid w:val="00881154"/>
    <w:rsid w:val="008818D5"/>
    <w:rsid w:val="00881CAF"/>
    <w:rsid w:val="00881E1C"/>
    <w:rsid w:val="0088371C"/>
    <w:rsid w:val="00884411"/>
    <w:rsid w:val="00885801"/>
    <w:rsid w:val="00886339"/>
    <w:rsid w:val="00886DF8"/>
    <w:rsid w:val="0088739B"/>
    <w:rsid w:val="00892139"/>
    <w:rsid w:val="008924C6"/>
    <w:rsid w:val="0089293B"/>
    <w:rsid w:val="00892D1F"/>
    <w:rsid w:val="0089322E"/>
    <w:rsid w:val="00893837"/>
    <w:rsid w:val="00893D5F"/>
    <w:rsid w:val="00896CF0"/>
    <w:rsid w:val="00897316"/>
    <w:rsid w:val="00897563"/>
    <w:rsid w:val="008A00A2"/>
    <w:rsid w:val="008A08C7"/>
    <w:rsid w:val="008A0CC1"/>
    <w:rsid w:val="008A1101"/>
    <w:rsid w:val="008A33EE"/>
    <w:rsid w:val="008A390A"/>
    <w:rsid w:val="008A45B1"/>
    <w:rsid w:val="008A48EF"/>
    <w:rsid w:val="008A5D08"/>
    <w:rsid w:val="008B0BCD"/>
    <w:rsid w:val="008B1555"/>
    <w:rsid w:val="008B1917"/>
    <w:rsid w:val="008B2997"/>
    <w:rsid w:val="008B3597"/>
    <w:rsid w:val="008B3D69"/>
    <w:rsid w:val="008B493C"/>
    <w:rsid w:val="008B4EFF"/>
    <w:rsid w:val="008B5CB1"/>
    <w:rsid w:val="008B693A"/>
    <w:rsid w:val="008B69A8"/>
    <w:rsid w:val="008B6B5B"/>
    <w:rsid w:val="008B70CE"/>
    <w:rsid w:val="008B7542"/>
    <w:rsid w:val="008B7E4D"/>
    <w:rsid w:val="008C05B5"/>
    <w:rsid w:val="008C315E"/>
    <w:rsid w:val="008C42D5"/>
    <w:rsid w:val="008C5414"/>
    <w:rsid w:val="008C65BE"/>
    <w:rsid w:val="008C6F91"/>
    <w:rsid w:val="008D0374"/>
    <w:rsid w:val="008D131C"/>
    <w:rsid w:val="008D320F"/>
    <w:rsid w:val="008D32CF"/>
    <w:rsid w:val="008D37FC"/>
    <w:rsid w:val="008D4857"/>
    <w:rsid w:val="008D4A6D"/>
    <w:rsid w:val="008D4AAD"/>
    <w:rsid w:val="008D5816"/>
    <w:rsid w:val="008D5D93"/>
    <w:rsid w:val="008D6AFB"/>
    <w:rsid w:val="008E09E7"/>
    <w:rsid w:val="008E0C27"/>
    <w:rsid w:val="008E0F7E"/>
    <w:rsid w:val="008E0FBC"/>
    <w:rsid w:val="008E171C"/>
    <w:rsid w:val="008E1983"/>
    <w:rsid w:val="008E215C"/>
    <w:rsid w:val="008E34F8"/>
    <w:rsid w:val="008E3C3E"/>
    <w:rsid w:val="008E3D0B"/>
    <w:rsid w:val="008E4F14"/>
    <w:rsid w:val="008E531C"/>
    <w:rsid w:val="008E58FE"/>
    <w:rsid w:val="008E59A1"/>
    <w:rsid w:val="008E62A2"/>
    <w:rsid w:val="008E71E6"/>
    <w:rsid w:val="008E753B"/>
    <w:rsid w:val="008F13B5"/>
    <w:rsid w:val="008F2083"/>
    <w:rsid w:val="008F2DAB"/>
    <w:rsid w:val="008F3656"/>
    <w:rsid w:val="008F3BDB"/>
    <w:rsid w:val="008F3C6C"/>
    <w:rsid w:val="008F3F81"/>
    <w:rsid w:val="008F40A7"/>
    <w:rsid w:val="008F5090"/>
    <w:rsid w:val="008F6332"/>
    <w:rsid w:val="008F6497"/>
    <w:rsid w:val="008F73CD"/>
    <w:rsid w:val="00900171"/>
    <w:rsid w:val="009003C8"/>
    <w:rsid w:val="00900731"/>
    <w:rsid w:val="009014EF"/>
    <w:rsid w:val="00901D69"/>
    <w:rsid w:val="00902502"/>
    <w:rsid w:val="00903012"/>
    <w:rsid w:val="009043AD"/>
    <w:rsid w:val="00904469"/>
    <w:rsid w:val="00904CEF"/>
    <w:rsid w:val="00904F93"/>
    <w:rsid w:val="0090538F"/>
    <w:rsid w:val="009069BE"/>
    <w:rsid w:val="00911695"/>
    <w:rsid w:val="00911D16"/>
    <w:rsid w:val="0091373E"/>
    <w:rsid w:val="00913DFD"/>
    <w:rsid w:val="00913F9A"/>
    <w:rsid w:val="00914800"/>
    <w:rsid w:val="00914C35"/>
    <w:rsid w:val="00914C8E"/>
    <w:rsid w:val="00914FF7"/>
    <w:rsid w:val="009157D0"/>
    <w:rsid w:val="00916284"/>
    <w:rsid w:val="00917380"/>
    <w:rsid w:val="009225E7"/>
    <w:rsid w:val="0092283E"/>
    <w:rsid w:val="00922E94"/>
    <w:rsid w:val="00923020"/>
    <w:rsid w:val="00923B22"/>
    <w:rsid w:val="00924693"/>
    <w:rsid w:val="00924BA7"/>
    <w:rsid w:val="00925265"/>
    <w:rsid w:val="00926528"/>
    <w:rsid w:val="00926D9D"/>
    <w:rsid w:val="0092720C"/>
    <w:rsid w:val="009273E2"/>
    <w:rsid w:val="00927428"/>
    <w:rsid w:val="009275A4"/>
    <w:rsid w:val="00927F43"/>
    <w:rsid w:val="009303FC"/>
    <w:rsid w:val="009306A2"/>
    <w:rsid w:val="0093072C"/>
    <w:rsid w:val="0093144D"/>
    <w:rsid w:val="009314BD"/>
    <w:rsid w:val="009316C0"/>
    <w:rsid w:val="00931B21"/>
    <w:rsid w:val="00931B82"/>
    <w:rsid w:val="00931E9B"/>
    <w:rsid w:val="0093249D"/>
    <w:rsid w:val="00932DCF"/>
    <w:rsid w:val="009332B6"/>
    <w:rsid w:val="009332E8"/>
    <w:rsid w:val="009341CA"/>
    <w:rsid w:val="00937547"/>
    <w:rsid w:val="00937565"/>
    <w:rsid w:val="009379D2"/>
    <w:rsid w:val="00937D3F"/>
    <w:rsid w:val="00937E43"/>
    <w:rsid w:val="00937FB3"/>
    <w:rsid w:val="009400CE"/>
    <w:rsid w:val="00940A20"/>
    <w:rsid w:val="00940EA7"/>
    <w:rsid w:val="00943D11"/>
    <w:rsid w:val="00944025"/>
    <w:rsid w:val="00945489"/>
    <w:rsid w:val="009468B0"/>
    <w:rsid w:val="00946B47"/>
    <w:rsid w:val="00946FCB"/>
    <w:rsid w:val="009472AB"/>
    <w:rsid w:val="009508AE"/>
    <w:rsid w:val="0095131D"/>
    <w:rsid w:val="0095272A"/>
    <w:rsid w:val="00953780"/>
    <w:rsid w:val="00953BDF"/>
    <w:rsid w:val="00954499"/>
    <w:rsid w:val="00960E9E"/>
    <w:rsid w:val="009611E6"/>
    <w:rsid w:val="00962B9A"/>
    <w:rsid w:val="00962E34"/>
    <w:rsid w:val="00962EE8"/>
    <w:rsid w:val="00963E49"/>
    <w:rsid w:val="00964A08"/>
    <w:rsid w:val="00964A17"/>
    <w:rsid w:val="00964B7E"/>
    <w:rsid w:val="00965D2B"/>
    <w:rsid w:val="0096601B"/>
    <w:rsid w:val="009671DE"/>
    <w:rsid w:val="009673ED"/>
    <w:rsid w:val="0096754A"/>
    <w:rsid w:val="009706C5"/>
    <w:rsid w:val="00971361"/>
    <w:rsid w:val="009732F4"/>
    <w:rsid w:val="00973F2C"/>
    <w:rsid w:val="009742A4"/>
    <w:rsid w:val="009752F9"/>
    <w:rsid w:val="0097585B"/>
    <w:rsid w:val="00977DFE"/>
    <w:rsid w:val="00980256"/>
    <w:rsid w:val="009812CE"/>
    <w:rsid w:val="0098359C"/>
    <w:rsid w:val="0098360D"/>
    <w:rsid w:val="00983777"/>
    <w:rsid w:val="009838AC"/>
    <w:rsid w:val="00984C4D"/>
    <w:rsid w:val="009851FA"/>
    <w:rsid w:val="0098625F"/>
    <w:rsid w:val="00986592"/>
    <w:rsid w:val="009904C5"/>
    <w:rsid w:val="00990C8C"/>
    <w:rsid w:val="00991146"/>
    <w:rsid w:val="00991E26"/>
    <w:rsid w:val="0099231E"/>
    <w:rsid w:val="00992D34"/>
    <w:rsid w:val="00993649"/>
    <w:rsid w:val="00993672"/>
    <w:rsid w:val="00994976"/>
    <w:rsid w:val="00995199"/>
    <w:rsid w:val="009951EE"/>
    <w:rsid w:val="009958FD"/>
    <w:rsid w:val="00996AC2"/>
    <w:rsid w:val="00997E62"/>
    <w:rsid w:val="00997F1B"/>
    <w:rsid w:val="009A03A6"/>
    <w:rsid w:val="009A0A57"/>
    <w:rsid w:val="009A1BB0"/>
    <w:rsid w:val="009A21A9"/>
    <w:rsid w:val="009A2B02"/>
    <w:rsid w:val="009A425D"/>
    <w:rsid w:val="009A45A5"/>
    <w:rsid w:val="009A49F0"/>
    <w:rsid w:val="009A4C37"/>
    <w:rsid w:val="009A4E19"/>
    <w:rsid w:val="009A5221"/>
    <w:rsid w:val="009A5875"/>
    <w:rsid w:val="009A6297"/>
    <w:rsid w:val="009A77E7"/>
    <w:rsid w:val="009B2308"/>
    <w:rsid w:val="009B2D6F"/>
    <w:rsid w:val="009B4048"/>
    <w:rsid w:val="009B45C7"/>
    <w:rsid w:val="009B56E9"/>
    <w:rsid w:val="009B6AD2"/>
    <w:rsid w:val="009B6C85"/>
    <w:rsid w:val="009B7D03"/>
    <w:rsid w:val="009C058F"/>
    <w:rsid w:val="009C1724"/>
    <w:rsid w:val="009C1FCB"/>
    <w:rsid w:val="009C2699"/>
    <w:rsid w:val="009C2BB4"/>
    <w:rsid w:val="009C3927"/>
    <w:rsid w:val="009C3C3E"/>
    <w:rsid w:val="009C3F80"/>
    <w:rsid w:val="009C4C6D"/>
    <w:rsid w:val="009C4FC3"/>
    <w:rsid w:val="009C513B"/>
    <w:rsid w:val="009C64B4"/>
    <w:rsid w:val="009C6AF0"/>
    <w:rsid w:val="009C6B8B"/>
    <w:rsid w:val="009C724D"/>
    <w:rsid w:val="009C7644"/>
    <w:rsid w:val="009C79EB"/>
    <w:rsid w:val="009D021E"/>
    <w:rsid w:val="009D119B"/>
    <w:rsid w:val="009D19E7"/>
    <w:rsid w:val="009D23BE"/>
    <w:rsid w:val="009D243E"/>
    <w:rsid w:val="009D4366"/>
    <w:rsid w:val="009D54CB"/>
    <w:rsid w:val="009D5895"/>
    <w:rsid w:val="009D64DC"/>
    <w:rsid w:val="009D6D7C"/>
    <w:rsid w:val="009D78CE"/>
    <w:rsid w:val="009D7A66"/>
    <w:rsid w:val="009D7B82"/>
    <w:rsid w:val="009E0CEC"/>
    <w:rsid w:val="009E2CF9"/>
    <w:rsid w:val="009E4847"/>
    <w:rsid w:val="009E4DFF"/>
    <w:rsid w:val="009E524B"/>
    <w:rsid w:val="009E5289"/>
    <w:rsid w:val="009E578A"/>
    <w:rsid w:val="009E5F38"/>
    <w:rsid w:val="009E7746"/>
    <w:rsid w:val="009E7E91"/>
    <w:rsid w:val="009F02C1"/>
    <w:rsid w:val="009F2D6B"/>
    <w:rsid w:val="009F3A39"/>
    <w:rsid w:val="009F48E7"/>
    <w:rsid w:val="009F49AF"/>
    <w:rsid w:val="009F5529"/>
    <w:rsid w:val="009F5D7A"/>
    <w:rsid w:val="009F5F7F"/>
    <w:rsid w:val="009F62F0"/>
    <w:rsid w:val="009F7E0C"/>
    <w:rsid w:val="009F7F5D"/>
    <w:rsid w:val="00A00535"/>
    <w:rsid w:val="00A00B7B"/>
    <w:rsid w:val="00A023C8"/>
    <w:rsid w:val="00A02446"/>
    <w:rsid w:val="00A0337D"/>
    <w:rsid w:val="00A034D4"/>
    <w:rsid w:val="00A035E0"/>
    <w:rsid w:val="00A04AAD"/>
    <w:rsid w:val="00A04AD8"/>
    <w:rsid w:val="00A04B58"/>
    <w:rsid w:val="00A04C7B"/>
    <w:rsid w:val="00A0500E"/>
    <w:rsid w:val="00A059EC"/>
    <w:rsid w:val="00A0610E"/>
    <w:rsid w:val="00A061F3"/>
    <w:rsid w:val="00A06BAC"/>
    <w:rsid w:val="00A07446"/>
    <w:rsid w:val="00A07C76"/>
    <w:rsid w:val="00A07E66"/>
    <w:rsid w:val="00A107B0"/>
    <w:rsid w:val="00A10ACC"/>
    <w:rsid w:val="00A11A58"/>
    <w:rsid w:val="00A12399"/>
    <w:rsid w:val="00A127A2"/>
    <w:rsid w:val="00A132CE"/>
    <w:rsid w:val="00A13531"/>
    <w:rsid w:val="00A13CE9"/>
    <w:rsid w:val="00A143A1"/>
    <w:rsid w:val="00A15204"/>
    <w:rsid w:val="00A15E7A"/>
    <w:rsid w:val="00A1614D"/>
    <w:rsid w:val="00A17D3A"/>
    <w:rsid w:val="00A17FE0"/>
    <w:rsid w:val="00A21750"/>
    <w:rsid w:val="00A219CD"/>
    <w:rsid w:val="00A22E2B"/>
    <w:rsid w:val="00A236BE"/>
    <w:rsid w:val="00A24DCB"/>
    <w:rsid w:val="00A25B6A"/>
    <w:rsid w:val="00A264C9"/>
    <w:rsid w:val="00A2659A"/>
    <w:rsid w:val="00A31A8D"/>
    <w:rsid w:val="00A322AB"/>
    <w:rsid w:val="00A33D2A"/>
    <w:rsid w:val="00A34EF9"/>
    <w:rsid w:val="00A35233"/>
    <w:rsid w:val="00A35A55"/>
    <w:rsid w:val="00A35C27"/>
    <w:rsid w:val="00A36D5B"/>
    <w:rsid w:val="00A36DED"/>
    <w:rsid w:val="00A375FC"/>
    <w:rsid w:val="00A409D4"/>
    <w:rsid w:val="00A419BA"/>
    <w:rsid w:val="00A41DDF"/>
    <w:rsid w:val="00A438A7"/>
    <w:rsid w:val="00A43E8C"/>
    <w:rsid w:val="00A45F78"/>
    <w:rsid w:val="00A47947"/>
    <w:rsid w:val="00A508CA"/>
    <w:rsid w:val="00A51696"/>
    <w:rsid w:val="00A51C9A"/>
    <w:rsid w:val="00A53FD4"/>
    <w:rsid w:val="00A56676"/>
    <w:rsid w:val="00A568B8"/>
    <w:rsid w:val="00A5792C"/>
    <w:rsid w:val="00A57DB8"/>
    <w:rsid w:val="00A57EBF"/>
    <w:rsid w:val="00A60440"/>
    <w:rsid w:val="00A60AD3"/>
    <w:rsid w:val="00A64CC4"/>
    <w:rsid w:val="00A658C1"/>
    <w:rsid w:val="00A703D4"/>
    <w:rsid w:val="00A72497"/>
    <w:rsid w:val="00A740D2"/>
    <w:rsid w:val="00A74493"/>
    <w:rsid w:val="00A752D9"/>
    <w:rsid w:val="00A759E0"/>
    <w:rsid w:val="00A75DB3"/>
    <w:rsid w:val="00A76B68"/>
    <w:rsid w:val="00A770DB"/>
    <w:rsid w:val="00A77910"/>
    <w:rsid w:val="00A81852"/>
    <w:rsid w:val="00A81979"/>
    <w:rsid w:val="00A82B4E"/>
    <w:rsid w:val="00A83308"/>
    <w:rsid w:val="00A8373B"/>
    <w:rsid w:val="00A83EF9"/>
    <w:rsid w:val="00A852EC"/>
    <w:rsid w:val="00A85950"/>
    <w:rsid w:val="00A85981"/>
    <w:rsid w:val="00A85BBA"/>
    <w:rsid w:val="00A867E8"/>
    <w:rsid w:val="00A87A3A"/>
    <w:rsid w:val="00A87FF2"/>
    <w:rsid w:val="00A91007"/>
    <w:rsid w:val="00A910C9"/>
    <w:rsid w:val="00A917AD"/>
    <w:rsid w:val="00A92A91"/>
    <w:rsid w:val="00A936B3"/>
    <w:rsid w:val="00A937E4"/>
    <w:rsid w:val="00A942A2"/>
    <w:rsid w:val="00A94604"/>
    <w:rsid w:val="00A95EEC"/>
    <w:rsid w:val="00A97EE9"/>
    <w:rsid w:val="00AA06AB"/>
    <w:rsid w:val="00AA1323"/>
    <w:rsid w:val="00AA1916"/>
    <w:rsid w:val="00AA1CA4"/>
    <w:rsid w:val="00AA3027"/>
    <w:rsid w:val="00AA3098"/>
    <w:rsid w:val="00AA3B0C"/>
    <w:rsid w:val="00AA4247"/>
    <w:rsid w:val="00AA6978"/>
    <w:rsid w:val="00AA70B2"/>
    <w:rsid w:val="00AA7957"/>
    <w:rsid w:val="00AA7A80"/>
    <w:rsid w:val="00AB00AD"/>
    <w:rsid w:val="00AB08FE"/>
    <w:rsid w:val="00AB0C44"/>
    <w:rsid w:val="00AB11C4"/>
    <w:rsid w:val="00AB2747"/>
    <w:rsid w:val="00AB274A"/>
    <w:rsid w:val="00AB2CAD"/>
    <w:rsid w:val="00AB35FB"/>
    <w:rsid w:val="00AB4E33"/>
    <w:rsid w:val="00AB73D0"/>
    <w:rsid w:val="00AB7BA6"/>
    <w:rsid w:val="00AC0413"/>
    <w:rsid w:val="00AC1666"/>
    <w:rsid w:val="00AC1AC0"/>
    <w:rsid w:val="00AC307A"/>
    <w:rsid w:val="00AC4164"/>
    <w:rsid w:val="00AC518D"/>
    <w:rsid w:val="00AC73DB"/>
    <w:rsid w:val="00AC7A2A"/>
    <w:rsid w:val="00AD18F6"/>
    <w:rsid w:val="00AD1F0B"/>
    <w:rsid w:val="00AD26EA"/>
    <w:rsid w:val="00AD287A"/>
    <w:rsid w:val="00AD2C9C"/>
    <w:rsid w:val="00AD2E91"/>
    <w:rsid w:val="00AD3D44"/>
    <w:rsid w:val="00AD461D"/>
    <w:rsid w:val="00AD55AD"/>
    <w:rsid w:val="00AD5BAA"/>
    <w:rsid w:val="00AD7F5F"/>
    <w:rsid w:val="00AE34F3"/>
    <w:rsid w:val="00AE3D95"/>
    <w:rsid w:val="00AE47E4"/>
    <w:rsid w:val="00AE57BD"/>
    <w:rsid w:val="00AE615F"/>
    <w:rsid w:val="00AE642F"/>
    <w:rsid w:val="00AE6824"/>
    <w:rsid w:val="00AE69CD"/>
    <w:rsid w:val="00AE7759"/>
    <w:rsid w:val="00AE7CE6"/>
    <w:rsid w:val="00AF1FAF"/>
    <w:rsid w:val="00AF2026"/>
    <w:rsid w:val="00AF2E49"/>
    <w:rsid w:val="00AF4195"/>
    <w:rsid w:val="00AF4293"/>
    <w:rsid w:val="00AF469D"/>
    <w:rsid w:val="00AF69B8"/>
    <w:rsid w:val="00AF6C4B"/>
    <w:rsid w:val="00AF6EA8"/>
    <w:rsid w:val="00AF7FFE"/>
    <w:rsid w:val="00B00812"/>
    <w:rsid w:val="00B01CB2"/>
    <w:rsid w:val="00B024CF"/>
    <w:rsid w:val="00B029AD"/>
    <w:rsid w:val="00B02CFB"/>
    <w:rsid w:val="00B040BF"/>
    <w:rsid w:val="00B04AC3"/>
    <w:rsid w:val="00B05884"/>
    <w:rsid w:val="00B05F77"/>
    <w:rsid w:val="00B067F0"/>
    <w:rsid w:val="00B06DE2"/>
    <w:rsid w:val="00B07076"/>
    <w:rsid w:val="00B07517"/>
    <w:rsid w:val="00B07957"/>
    <w:rsid w:val="00B101DE"/>
    <w:rsid w:val="00B10CBF"/>
    <w:rsid w:val="00B11D2F"/>
    <w:rsid w:val="00B11F9D"/>
    <w:rsid w:val="00B1257D"/>
    <w:rsid w:val="00B126A1"/>
    <w:rsid w:val="00B13D0A"/>
    <w:rsid w:val="00B1452C"/>
    <w:rsid w:val="00B14C0F"/>
    <w:rsid w:val="00B1531F"/>
    <w:rsid w:val="00B15361"/>
    <w:rsid w:val="00B159B7"/>
    <w:rsid w:val="00B15C91"/>
    <w:rsid w:val="00B16645"/>
    <w:rsid w:val="00B16865"/>
    <w:rsid w:val="00B172C4"/>
    <w:rsid w:val="00B222BC"/>
    <w:rsid w:val="00B226AC"/>
    <w:rsid w:val="00B2358B"/>
    <w:rsid w:val="00B24B56"/>
    <w:rsid w:val="00B25629"/>
    <w:rsid w:val="00B2575D"/>
    <w:rsid w:val="00B257FD"/>
    <w:rsid w:val="00B274DA"/>
    <w:rsid w:val="00B30476"/>
    <w:rsid w:val="00B31CDF"/>
    <w:rsid w:val="00B33C94"/>
    <w:rsid w:val="00B33F3E"/>
    <w:rsid w:val="00B34193"/>
    <w:rsid w:val="00B34CC1"/>
    <w:rsid w:val="00B3769D"/>
    <w:rsid w:val="00B41045"/>
    <w:rsid w:val="00B41221"/>
    <w:rsid w:val="00B41384"/>
    <w:rsid w:val="00B413B1"/>
    <w:rsid w:val="00B41650"/>
    <w:rsid w:val="00B41BDC"/>
    <w:rsid w:val="00B41BED"/>
    <w:rsid w:val="00B420DE"/>
    <w:rsid w:val="00B426AE"/>
    <w:rsid w:val="00B43842"/>
    <w:rsid w:val="00B43962"/>
    <w:rsid w:val="00B444B3"/>
    <w:rsid w:val="00B44EC3"/>
    <w:rsid w:val="00B44F6F"/>
    <w:rsid w:val="00B46A2F"/>
    <w:rsid w:val="00B46E17"/>
    <w:rsid w:val="00B47012"/>
    <w:rsid w:val="00B4701A"/>
    <w:rsid w:val="00B478F9"/>
    <w:rsid w:val="00B479A9"/>
    <w:rsid w:val="00B51225"/>
    <w:rsid w:val="00B51995"/>
    <w:rsid w:val="00B52FE4"/>
    <w:rsid w:val="00B546A7"/>
    <w:rsid w:val="00B54FA0"/>
    <w:rsid w:val="00B56DC5"/>
    <w:rsid w:val="00B60276"/>
    <w:rsid w:val="00B60DA2"/>
    <w:rsid w:val="00B623BF"/>
    <w:rsid w:val="00B62797"/>
    <w:rsid w:val="00B62ECD"/>
    <w:rsid w:val="00B6307D"/>
    <w:rsid w:val="00B63DEC"/>
    <w:rsid w:val="00B63E58"/>
    <w:rsid w:val="00B644B9"/>
    <w:rsid w:val="00B64A70"/>
    <w:rsid w:val="00B662E0"/>
    <w:rsid w:val="00B663A2"/>
    <w:rsid w:val="00B66DC4"/>
    <w:rsid w:val="00B67A85"/>
    <w:rsid w:val="00B67E74"/>
    <w:rsid w:val="00B723C5"/>
    <w:rsid w:val="00B73850"/>
    <w:rsid w:val="00B73B82"/>
    <w:rsid w:val="00B73C87"/>
    <w:rsid w:val="00B7404B"/>
    <w:rsid w:val="00B7457E"/>
    <w:rsid w:val="00B756F5"/>
    <w:rsid w:val="00B76869"/>
    <w:rsid w:val="00B76A83"/>
    <w:rsid w:val="00B77CCF"/>
    <w:rsid w:val="00B8198E"/>
    <w:rsid w:val="00B83A29"/>
    <w:rsid w:val="00B845A9"/>
    <w:rsid w:val="00B84CAB"/>
    <w:rsid w:val="00B87EC1"/>
    <w:rsid w:val="00B904DD"/>
    <w:rsid w:val="00B90A0D"/>
    <w:rsid w:val="00B90C44"/>
    <w:rsid w:val="00B91213"/>
    <w:rsid w:val="00B9162B"/>
    <w:rsid w:val="00B921B9"/>
    <w:rsid w:val="00B9268B"/>
    <w:rsid w:val="00B93DE0"/>
    <w:rsid w:val="00B946D8"/>
    <w:rsid w:val="00B954B3"/>
    <w:rsid w:val="00B95691"/>
    <w:rsid w:val="00B959EC"/>
    <w:rsid w:val="00B95A6C"/>
    <w:rsid w:val="00B96E97"/>
    <w:rsid w:val="00BA0379"/>
    <w:rsid w:val="00BA1AB3"/>
    <w:rsid w:val="00BA1D1E"/>
    <w:rsid w:val="00BA389F"/>
    <w:rsid w:val="00BB04F1"/>
    <w:rsid w:val="00BB0BE8"/>
    <w:rsid w:val="00BB19EE"/>
    <w:rsid w:val="00BB248E"/>
    <w:rsid w:val="00BB286B"/>
    <w:rsid w:val="00BB2912"/>
    <w:rsid w:val="00BB5A2F"/>
    <w:rsid w:val="00BB5EA1"/>
    <w:rsid w:val="00BB65AF"/>
    <w:rsid w:val="00BB7F62"/>
    <w:rsid w:val="00BC220B"/>
    <w:rsid w:val="00BC249E"/>
    <w:rsid w:val="00BC26EE"/>
    <w:rsid w:val="00BC2E57"/>
    <w:rsid w:val="00BC3CDB"/>
    <w:rsid w:val="00BC46DA"/>
    <w:rsid w:val="00BC56B1"/>
    <w:rsid w:val="00BC61EE"/>
    <w:rsid w:val="00BC649F"/>
    <w:rsid w:val="00BD01DB"/>
    <w:rsid w:val="00BD065E"/>
    <w:rsid w:val="00BD13E8"/>
    <w:rsid w:val="00BD1609"/>
    <w:rsid w:val="00BD22FF"/>
    <w:rsid w:val="00BD2C68"/>
    <w:rsid w:val="00BD32A5"/>
    <w:rsid w:val="00BD32F2"/>
    <w:rsid w:val="00BD4681"/>
    <w:rsid w:val="00BD5237"/>
    <w:rsid w:val="00BD759D"/>
    <w:rsid w:val="00BE0210"/>
    <w:rsid w:val="00BE18F2"/>
    <w:rsid w:val="00BE1F38"/>
    <w:rsid w:val="00BE2241"/>
    <w:rsid w:val="00BE279F"/>
    <w:rsid w:val="00BE4247"/>
    <w:rsid w:val="00BE582F"/>
    <w:rsid w:val="00BE5A3E"/>
    <w:rsid w:val="00BE5BC3"/>
    <w:rsid w:val="00BE60F7"/>
    <w:rsid w:val="00BE690B"/>
    <w:rsid w:val="00BF106E"/>
    <w:rsid w:val="00BF1722"/>
    <w:rsid w:val="00BF23A3"/>
    <w:rsid w:val="00BF3AD0"/>
    <w:rsid w:val="00BF3D61"/>
    <w:rsid w:val="00BF3D7F"/>
    <w:rsid w:val="00BF3FF6"/>
    <w:rsid w:val="00BF41A0"/>
    <w:rsid w:val="00BF433D"/>
    <w:rsid w:val="00BF489D"/>
    <w:rsid w:val="00BF546A"/>
    <w:rsid w:val="00BF63CF"/>
    <w:rsid w:val="00BF64E0"/>
    <w:rsid w:val="00BF6DB6"/>
    <w:rsid w:val="00BF7161"/>
    <w:rsid w:val="00C003F7"/>
    <w:rsid w:val="00C03209"/>
    <w:rsid w:val="00C038C0"/>
    <w:rsid w:val="00C03A47"/>
    <w:rsid w:val="00C03CAF"/>
    <w:rsid w:val="00C03D19"/>
    <w:rsid w:val="00C0511D"/>
    <w:rsid w:val="00C067B5"/>
    <w:rsid w:val="00C07059"/>
    <w:rsid w:val="00C0733C"/>
    <w:rsid w:val="00C07461"/>
    <w:rsid w:val="00C07CEA"/>
    <w:rsid w:val="00C10D18"/>
    <w:rsid w:val="00C112D7"/>
    <w:rsid w:val="00C113EC"/>
    <w:rsid w:val="00C11705"/>
    <w:rsid w:val="00C11F03"/>
    <w:rsid w:val="00C11F39"/>
    <w:rsid w:val="00C1255D"/>
    <w:rsid w:val="00C127B4"/>
    <w:rsid w:val="00C12D1F"/>
    <w:rsid w:val="00C14237"/>
    <w:rsid w:val="00C15290"/>
    <w:rsid w:val="00C15F4E"/>
    <w:rsid w:val="00C16B54"/>
    <w:rsid w:val="00C16CA1"/>
    <w:rsid w:val="00C16CA6"/>
    <w:rsid w:val="00C1706C"/>
    <w:rsid w:val="00C20401"/>
    <w:rsid w:val="00C20860"/>
    <w:rsid w:val="00C20A86"/>
    <w:rsid w:val="00C23088"/>
    <w:rsid w:val="00C23F5D"/>
    <w:rsid w:val="00C241C4"/>
    <w:rsid w:val="00C24C08"/>
    <w:rsid w:val="00C24E11"/>
    <w:rsid w:val="00C2558E"/>
    <w:rsid w:val="00C25F92"/>
    <w:rsid w:val="00C2762B"/>
    <w:rsid w:val="00C30155"/>
    <w:rsid w:val="00C3047A"/>
    <w:rsid w:val="00C30655"/>
    <w:rsid w:val="00C310ED"/>
    <w:rsid w:val="00C3153F"/>
    <w:rsid w:val="00C31998"/>
    <w:rsid w:val="00C31D4D"/>
    <w:rsid w:val="00C33BBA"/>
    <w:rsid w:val="00C340BF"/>
    <w:rsid w:val="00C34BF6"/>
    <w:rsid w:val="00C355B8"/>
    <w:rsid w:val="00C35E14"/>
    <w:rsid w:val="00C37BAE"/>
    <w:rsid w:val="00C4069E"/>
    <w:rsid w:val="00C41E52"/>
    <w:rsid w:val="00C42580"/>
    <w:rsid w:val="00C42A6D"/>
    <w:rsid w:val="00C44A6E"/>
    <w:rsid w:val="00C456B8"/>
    <w:rsid w:val="00C463E0"/>
    <w:rsid w:val="00C46851"/>
    <w:rsid w:val="00C46BCD"/>
    <w:rsid w:val="00C47F93"/>
    <w:rsid w:val="00C5177D"/>
    <w:rsid w:val="00C51F55"/>
    <w:rsid w:val="00C53753"/>
    <w:rsid w:val="00C53A72"/>
    <w:rsid w:val="00C53DEA"/>
    <w:rsid w:val="00C53F55"/>
    <w:rsid w:val="00C5525E"/>
    <w:rsid w:val="00C55872"/>
    <w:rsid w:val="00C55B89"/>
    <w:rsid w:val="00C55D68"/>
    <w:rsid w:val="00C56858"/>
    <w:rsid w:val="00C57764"/>
    <w:rsid w:val="00C6011D"/>
    <w:rsid w:val="00C60ADE"/>
    <w:rsid w:val="00C614CD"/>
    <w:rsid w:val="00C618AB"/>
    <w:rsid w:val="00C61BE9"/>
    <w:rsid w:val="00C61EA3"/>
    <w:rsid w:val="00C6377E"/>
    <w:rsid w:val="00C63AF0"/>
    <w:rsid w:val="00C63E52"/>
    <w:rsid w:val="00C642AE"/>
    <w:rsid w:val="00C64E65"/>
    <w:rsid w:val="00C67CCC"/>
    <w:rsid w:val="00C70861"/>
    <w:rsid w:val="00C7111B"/>
    <w:rsid w:val="00C71EDF"/>
    <w:rsid w:val="00C72EEE"/>
    <w:rsid w:val="00C72F17"/>
    <w:rsid w:val="00C763A7"/>
    <w:rsid w:val="00C7657E"/>
    <w:rsid w:val="00C767BE"/>
    <w:rsid w:val="00C8016C"/>
    <w:rsid w:val="00C80537"/>
    <w:rsid w:val="00C8135E"/>
    <w:rsid w:val="00C82270"/>
    <w:rsid w:val="00C825FE"/>
    <w:rsid w:val="00C828C7"/>
    <w:rsid w:val="00C828CC"/>
    <w:rsid w:val="00C82B5C"/>
    <w:rsid w:val="00C82F7F"/>
    <w:rsid w:val="00C834E4"/>
    <w:rsid w:val="00C83D15"/>
    <w:rsid w:val="00C84008"/>
    <w:rsid w:val="00C84654"/>
    <w:rsid w:val="00C86C02"/>
    <w:rsid w:val="00C87B2B"/>
    <w:rsid w:val="00C87CD2"/>
    <w:rsid w:val="00C900E1"/>
    <w:rsid w:val="00C9055F"/>
    <w:rsid w:val="00C917EC"/>
    <w:rsid w:val="00C91F2C"/>
    <w:rsid w:val="00C9257B"/>
    <w:rsid w:val="00C92BBF"/>
    <w:rsid w:val="00C93A91"/>
    <w:rsid w:val="00C94179"/>
    <w:rsid w:val="00C95294"/>
    <w:rsid w:val="00C95CBA"/>
    <w:rsid w:val="00C96984"/>
    <w:rsid w:val="00C96989"/>
    <w:rsid w:val="00C972A5"/>
    <w:rsid w:val="00C972C4"/>
    <w:rsid w:val="00C97ACE"/>
    <w:rsid w:val="00CA0FED"/>
    <w:rsid w:val="00CA2CCB"/>
    <w:rsid w:val="00CA2F43"/>
    <w:rsid w:val="00CA382F"/>
    <w:rsid w:val="00CA3A92"/>
    <w:rsid w:val="00CA4014"/>
    <w:rsid w:val="00CA4ADC"/>
    <w:rsid w:val="00CA4E01"/>
    <w:rsid w:val="00CA64D3"/>
    <w:rsid w:val="00CA6595"/>
    <w:rsid w:val="00CA69C2"/>
    <w:rsid w:val="00CB00C9"/>
    <w:rsid w:val="00CB1039"/>
    <w:rsid w:val="00CB24D1"/>
    <w:rsid w:val="00CB2657"/>
    <w:rsid w:val="00CB3689"/>
    <w:rsid w:val="00CB4220"/>
    <w:rsid w:val="00CB4E44"/>
    <w:rsid w:val="00CB5360"/>
    <w:rsid w:val="00CB6EE4"/>
    <w:rsid w:val="00CB759E"/>
    <w:rsid w:val="00CC0600"/>
    <w:rsid w:val="00CC0923"/>
    <w:rsid w:val="00CC0B4A"/>
    <w:rsid w:val="00CC19C3"/>
    <w:rsid w:val="00CC3A06"/>
    <w:rsid w:val="00CC3C61"/>
    <w:rsid w:val="00CC3E68"/>
    <w:rsid w:val="00CC4893"/>
    <w:rsid w:val="00CC4BA9"/>
    <w:rsid w:val="00CC5EB1"/>
    <w:rsid w:val="00CC6F92"/>
    <w:rsid w:val="00CC7912"/>
    <w:rsid w:val="00CD217D"/>
    <w:rsid w:val="00CD3EBD"/>
    <w:rsid w:val="00CD4075"/>
    <w:rsid w:val="00CD5A20"/>
    <w:rsid w:val="00CD6B53"/>
    <w:rsid w:val="00CD72A0"/>
    <w:rsid w:val="00CD7812"/>
    <w:rsid w:val="00CD7ABF"/>
    <w:rsid w:val="00CE0576"/>
    <w:rsid w:val="00CE1A22"/>
    <w:rsid w:val="00CE2AEF"/>
    <w:rsid w:val="00CE3782"/>
    <w:rsid w:val="00CE4544"/>
    <w:rsid w:val="00CE46CF"/>
    <w:rsid w:val="00CE5285"/>
    <w:rsid w:val="00CE557E"/>
    <w:rsid w:val="00CE6302"/>
    <w:rsid w:val="00CE6FBE"/>
    <w:rsid w:val="00CF05EE"/>
    <w:rsid w:val="00CF0780"/>
    <w:rsid w:val="00CF15F9"/>
    <w:rsid w:val="00CF17BD"/>
    <w:rsid w:val="00CF2ADA"/>
    <w:rsid w:val="00CF4F6A"/>
    <w:rsid w:val="00CF5A02"/>
    <w:rsid w:val="00CF5B80"/>
    <w:rsid w:val="00CF5C30"/>
    <w:rsid w:val="00CF5EE8"/>
    <w:rsid w:val="00CF6299"/>
    <w:rsid w:val="00CF6C52"/>
    <w:rsid w:val="00CF7A7B"/>
    <w:rsid w:val="00D0018A"/>
    <w:rsid w:val="00D013E1"/>
    <w:rsid w:val="00D017BC"/>
    <w:rsid w:val="00D0191D"/>
    <w:rsid w:val="00D01CF4"/>
    <w:rsid w:val="00D028BC"/>
    <w:rsid w:val="00D04421"/>
    <w:rsid w:val="00D0490B"/>
    <w:rsid w:val="00D0490F"/>
    <w:rsid w:val="00D04BB0"/>
    <w:rsid w:val="00D04CEE"/>
    <w:rsid w:val="00D05F3E"/>
    <w:rsid w:val="00D06637"/>
    <w:rsid w:val="00D07180"/>
    <w:rsid w:val="00D10284"/>
    <w:rsid w:val="00D12620"/>
    <w:rsid w:val="00D13F74"/>
    <w:rsid w:val="00D1415E"/>
    <w:rsid w:val="00D14913"/>
    <w:rsid w:val="00D14925"/>
    <w:rsid w:val="00D16F29"/>
    <w:rsid w:val="00D17231"/>
    <w:rsid w:val="00D1733D"/>
    <w:rsid w:val="00D20A53"/>
    <w:rsid w:val="00D2136C"/>
    <w:rsid w:val="00D21560"/>
    <w:rsid w:val="00D21ECF"/>
    <w:rsid w:val="00D2225F"/>
    <w:rsid w:val="00D22466"/>
    <w:rsid w:val="00D2346D"/>
    <w:rsid w:val="00D268CD"/>
    <w:rsid w:val="00D26BAE"/>
    <w:rsid w:val="00D27319"/>
    <w:rsid w:val="00D27DC6"/>
    <w:rsid w:val="00D27F67"/>
    <w:rsid w:val="00D302A6"/>
    <w:rsid w:val="00D33648"/>
    <w:rsid w:val="00D3396A"/>
    <w:rsid w:val="00D33AC6"/>
    <w:rsid w:val="00D35011"/>
    <w:rsid w:val="00D35262"/>
    <w:rsid w:val="00D355BB"/>
    <w:rsid w:val="00D35B40"/>
    <w:rsid w:val="00D36E30"/>
    <w:rsid w:val="00D41E24"/>
    <w:rsid w:val="00D421FA"/>
    <w:rsid w:val="00D427B9"/>
    <w:rsid w:val="00D439C0"/>
    <w:rsid w:val="00D4496F"/>
    <w:rsid w:val="00D44E8C"/>
    <w:rsid w:val="00D45715"/>
    <w:rsid w:val="00D46D55"/>
    <w:rsid w:val="00D47431"/>
    <w:rsid w:val="00D4797E"/>
    <w:rsid w:val="00D47B8E"/>
    <w:rsid w:val="00D508B9"/>
    <w:rsid w:val="00D5119B"/>
    <w:rsid w:val="00D52B1C"/>
    <w:rsid w:val="00D53326"/>
    <w:rsid w:val="00D53A5C"/>
    <w:rsid w:val="00D53E1B"/>
    <w:rsid w:val="00D54260"/>
    <w:rsid w:val="00D54798"/>
    <w:rsid w:val="00D54DDC"/>
    <w:rsid w:val="00D550E0"/>
    <w:rsid w:val="00D55165"/>
    <w:rsid w:val="00D55335"/>
    <w:rsid w:val="00D56B09"/>
    <w:rsid w:val="00D57175"/>
    <w:rsid w:val="00D57766"/>
    <w:rsid w:val="00D57F91"/>
    <w:rsid w:val="00D60237"/>
    <w:rsid w:val="00D6163E"/>
    <w:rsid w:val="00D63CF0"/>
    <w:rsid w:val="00D6468E"/>
    <w:rsid w:val="00D64B90"/>
    <w:rsid w:val="00D663EB"/>
    <w:rsid w:val="00D665A7"/>
    <w:rsid w:val="00D669A4"/>
    <w:rsid w:val="00D67EBB"/>
    <w:rsid w:val="00D70639"/>
    <w:rsid w:val="00D70BDC"/>
    <w:rsid w:val="00D710E9"/>
    <w:rsid w:val="00D73DB2"/>
    <w:rsid w:val="00D73E21"/>
    <w:rsid w:val="00D74329"/>
    <w:rsid w:val="00D7511A"/>
    <w:rsid w:val="00D75286"/>
    <w:rsid w:val="00D75437"/>
    <w:rsid w:val="00D754B5"/>
    <w:rsid w:val="00D7588E"/>
    <w:rsid w:val="00D75F60"/>
    <w:rsid w:val="00D76259"/>
    <w:rsid w:val="00D76F8F"/>
    <w:rsid w:val="00D77B5F"/>
    <w:rsid w:val="00D80819"/>
    <w:rsid w:val="00D81863"/>
    <w:rsid w:val="00D81A4A"/>
    <w:rsid w:val="00D82BE0"/>
    <w:rsid w:val="00D82E91"/>
    <w:rsid w:val="00D840F7"/>
    <w:rsid w:val="00D84253"/>
    <w:rsid w:val="00D8431D"/>
    <w:rsid w:val="00D84CA1"/>
    <w:rsid w:val="00D850D3"/>
    <w:rsid w:val="00D8525F"/>
    <w:rsid w:val="00D85648"/>
    <w:rsid w:val="00D8607B"/>
    <w:rsid w:val="00D86F49"/>
    <w:rsid w:val="00D87249"/>
    <w:rsid w:val="00D87E95"/>
    <w:rsid w:val="00D901F9"/>
    <w:rsid w:val="00D905A8"/>
    <w:rsid w:val="00D912F0"/>
    <w:rsid w:val="00D91874"/>
    <w:rsid w:val="00D91B82"/>
    <w:rsid w:val="00D91FDA"/>
    <w:rsid w:val="00D928B0"/>
    <w:rsid w:val="00D92D55"/>
    <w:rsid w:val="00D92E9E"/>
    <w:rsid w:val="00D93138"/>
    <w:rsid w:val="00D93F32"/>
    <w:rsid w:val="00D94013"/>
    <w:rsid w:val="00D948B7"/>
    <w:rsid w:val="00D95BB7"/>
    <w:rsid w:val="00D9633E"/>
    <w:rsid w:val="00D974D3"/>
    <w:rsid w:val="00D97754"/>
    <w:rsid w:val="00D97B44"/>
    <w:rsid w:val="00DA0962"/>
    <w:rsid w:val="00DA1B91"/>
    <w:rsid w:val="00DA1D12"/>
    <w:rsid w:val="00DA238B"/>
    <w:rsid w:val="00DA310C"/>
    <w:rsid w:val="00DA38DC"/>
    <w:rsid w:val="00DA3A36"/>
    <w:rsid w:val="00DA411B"/>
    <w:rsid w:val="00DA5D04"/>
    <w:rsid w:val="00DA7921"/>
    <w:rsid w:val="00DA7AC9"/>
    <w:rsid w:val="00DB069D"/>
    <w:rsid w:val="00DB1116"/>
    <w:rsid w:val="00DB174F"/>
    <w:rsid w:val="00DB1BEE"/>
    <w:rsid w:val="00DB1D18"/>
    <w:rsid w:val="00DB285D"/>
    <w:rsid w:val="00DB3460"/>
    <w:rsid w:val="00DB4979"/>
    <w:rsid w:val="00DB55C6"/>
    <w:rsid w:val="00DB5637"/>
    <w:rsid w:val="00DB57E1"/>
    <w:rsid w:val="00DB5BEE"/>
    <w:rsid w:val="00DB5D4D"/>
    <w:rsid w:val="00DB5EC3"/>
    <w:rsid w:val="00DC05E1"/>
    <w:rsid w:val="00DC1C3D"/>
    <w:rsid w:val="00DC2DAC"/>
    <w:rsid w:val="00DC49B3"/>
    <w:rsid w:val="00DC5C72"/>
    <w:rsid w:val="00DC6B77"/>
    <w:rsid w:val="00DC6BCC"/>
    <w:rsid w:val="00DC6BE7"/>
    <w:rsid w:val="00DC6EF4"/>
    <w:rsid w:val="00DD094A"/>
    <w:rsid w:val="00DD1CFB"/>
    <w:rsid w:val="00DD2602"/>
    <w:rsid w:val="00DD34BB"/>
    <w:rsid w:val="00DD37AF"/>
    <w:rsid w:val="00DD436B"/>
    <w:rsid w:val="00DD4767"/>
    <w:rsid w:val="00DD5098"/>
    <w:rsid w:val="00DD50D7"/>
    <w:rsid w:val="00DD5338"/>
    <w:rsid w:val="00DD552D"/>
    <w:rsid w:val="00DD59BD"/>
    <w:rsid w:val="00DD5F12"/>
    <w:rsid w:val="00DD678F"/>
    <w:rsid w:val="00DD6BCC"/>
    <w:rsid w:val="00DD7605"/>
    <w:rsid w:val="00DE061E"/>
    <w:rsid w:val="00DE0805"/>
    <w:rsid w:val="00DE1278"/>
    <w:rsid w:val="00DE1F5C"/>
    <w:rsid w:val="00DE3595"/>
    <w:rsid w:val="00DE4A8D"/>
    <w:rsid w:val="00DE61B9"/>
    <w:rsid w:val="00DE6FA6"/>
    <w:rsid w:val="00DE727C"/>
    <w:rsid w:val="00DE7481"/>
    <w:rsid w:val="00DF033C"/>
    <w:rsid w:val="00DF0583"/>
    <w:rsid w:val="00DF0D35"/>
    <w:rsid w:val="00DF214B"/>
    <w:rsid w:val="00DF298D"/>
    <w:rsid w:val="00DF3DCA"/>
    <w:rsid w:val="00DF3E17"/>
    <w:rsid w:val="00DF5976"/>
    <w:rsid w:val="00DF6D55"/>
    <w:rsid w:val="00DF74DD"/>
    <w:rsid w:val="00DF78EA"/>
    <w:rsid w:val="00E00BA9"/>
    <w:rsid w:val="00E00DCB"/>
    <w:rsid w:val="00E00DF2"/>
    <w:rsid w:val="00E01EA1"/>
    <w:rsid w:val="00E01F49"/>
    <w:rsid w:val="00E01FEF"/>
    <w:rsid w:val="00E02375"/>
    <w:rsid w:val="00E0245D"/>
    <w:rsid w:val="00E02F7A"/>
    <w:rsid w:val="00E0350E"/>
    <w:rsid w:val="00E04456"/>
    <w:rsid w:val="00E044B1"/>
    <w:rsid w:val="00E04CDD"/>
    <w:rsid w:val="00E05A79"/>
    <w:rsid w:val="00E05E0C"/>
    <w:rsid w:val="00E0637F"/>
    <w:rsid w:val="00E1113D"/>
    <w:rsid w:val="00E1155C"/>
    <w:rsid w:val="00E124D0"/>
    <w:rsid w:val="00E128B3"/>
    <w:rsid w:val="00E128F1"/>
    <w:rsid w:val="00E12A56"/>
    <w:rsid w:val="00E140F8"/>
    <w:rsid w:val="00E1484D"/>
    <w:rsid w:val="00E15850"/>
    <w:rsid w:val="00E1598C"/>
    <w:rsid w:val="00E1616E"/>
    <w:rsid w:val="00E17E91"/>
    <w:rsid w:val="00E2038C"/>
    <w:rsid w:val="00E203C8"/>
    <w:rsid w:val="00E20D18"/>
    <w:rsid w:val="00E21B51"/>
    <w:rsid w:val="00E24FA3"/>
    <w:rsid w:val="00E25A4E"/>
    <w:rsid w:val="00E262B4"/>
    <w:rsid w:val="00E26B29"/>
    <w:rsid w:val="00E27349"/>
    <w:rsid w:val="00E27475"/>
    <w:rsid w:val="00E27B52"/>
    <w:rsid w:val="00E30E39"/>
    <w:rsid w:val="00E30E76"/>
    <w:rsid w:val="00E31FDE"/>
    <w:rsid w:val="00E3243D"/>
    <w:rsid w:val="00E32959"/>
    <w:rsid w:val="00E33D51"/>
    <w:rsid w:val="00E34193"/>
    <w:rsid w:val="00E36E0E"/>
    <w:rsid w:val="00E37334"/>
    <w:rsid w:val="00E37AC9"/>
    <w:rsid w:val="00E40816"/>
    <w:rsid w:val="00E42E79"/>
    <w:rsid w:val="00E4306F"/>
    <w:rsid w:val="00E44C37"/>
    <w:rsid w:val="00E44E8D"/>
    <w:rsid w:val="00E45F8B"/>
    <w:rsid w:val="00E4605A"/>
    <w:rsid w:val="00E461C6"/>
    <w:rsid w:val="00E462B7"/>
    <w:rsid w:val="00E4727B"/>
    <w:rsid w:val="00E47FDE"/>
    <w:rsid w:val="00E52BA0"/>
    <w:rsid w:val="00E52C99"/>
    <w:rsid w:val="00E53729"/>
    <w:rsid w:val="00E567A8"/>
    <w:rsid w:val="00E57CC8"/>
    <w:rsid w:val="00E60E65"/>
    <w:rsid w:val="00E61398"/>
    <w:rsid w:val="00E613F9"/>
    <w:rsid w:val="00E61469"/>
    <w:rsid w:val="00E61B4E"/>
    <w:rsid w:val="00E61BBE"/>
    <w:rsid w:val="00E62C4F"/>
    <w:rsid w:val="00E62F62"/>
    <w:rsid w:val="00E63A1B"/>
    <w:rsid w:val="00E64100"/>
    <w:rsid w:val="00E64C66"/>
    <w:rsid w:val="00E64E0C"/>
    <w:rsid w:val="00E65E17"/>
    <w:rsid w:val="00E67E34"/>
    <w:rsid w:val="00E710EC"/>
    <w:rsid w:val="00E71B3D"/>
    <w:rsid w:val="00E723FD"/>
    <w:rsid w:val="00E730B8"/>
    <w:rsid w:val="00E74C37"/>
    <w:rsid w:val="00E751D4"/>
    <w:rsid w:val="00E75CC3"/>
    <w:rsid w:val="00E77E10"/>
    <w:rsid w:val="00E77F20"/>
    <w:rsid w:val="00E77F5E"/>
    <w:rsid w:val="00E80C38"/>
    <w:rsid w:val="00E82029"/>
    <w:rsid w:val="00E83425"/>
    <w:rsid w:val="00E8367D"/>
    <w:rsid w:val="00E85466"/>
    <w:rsid w:val="00E859F9"/>
    <w:rsid w:val="00E8633B"/>
    <w:rsid w:val="00E91AE7"/>
    <w:rsid w:val="00E92045"/>
    <w:rsid w:val="00E94A6F"/>
    <w:rsid w:val="00E94E2E"/>
    <w:rsid w:val="00E968B3"/>
    <w:rsid w:val="00E96B40"/>
    <w:rsid w:val="00E97448"/>
    <w:rsid w:val="00E97766"/>
    <w:rsid w:val="00EA2264"/>
    <w:rsid w:val="00EA27F0"/>
    <w:rsid w:val="00EA2F5B"/>
    <w:rsid w:val="00EA3C17"/>
    <w:rsid w:val="00EA44DA"/>
    <w:rsid w:val="00EA5550"/>
    <w:rsid w:val="00EA5766"/>
    <w:rsid w:val="00EA5DBF"/>
    <w:rsid w:val="00EA6FDD"/>
    <w:rsid w:val="00EA7724"/>
    <w:rsid w:val="00EA7D1D"/>
    <w:rsid w:val="00EB0E02"/>
    <w:rsid w:val="00EB27B9"/>
    <w:rsid w:val="00EB48EA"/>
    <w:rsid w:val="00EB54A4"/>
    <w:rsid w:val="00EB591B"/>
    <w:rsid w:val="00EB62FC"/>
    <w:rsid w:val="00EB6559"/>
    <w:rsid w:val="00EB7563"/>
    <w:rsid w:val="00EC014E"/>
    <w:rsid w:val="00EC1185"/>
    <w:rsid w:val="00EC1492"/>
    <w:rsid w:val="00EC1EE2"/>
    <w:rsid w:val="00EC39B6"/>
    <w:rsid w:val="00EC4830"/>
    <w:rsid w:val="00EC5522"/>
    <w:rsid w:val="00EC5DC9"/>
    <w:rsid w:val="00EC5F93"/>
    <w:rsid w:val="00EC7410"/>
    <w:rsid w:val="00ED0EF4"/>
    <w:rsid w:val="00ED16FF"/>
    <w:rsid w:val="00ED1B7C"/>
    <w:rsid w:val="00ED2BE1"/>
    <w:rsid w:val="00ED4FA0"/>
    <w:rsid w:val="00ED5B5A"/>
    <w:rsid w:val="00ED60BD"/>
    <w:rsid w:val="00ED65C1"/>
    <w:rsid w:val="00ED6FA5"/>
    <w:rsid w:val="00ED7AD5"/>
    <w:rsid w:val="00EE06D8"/>
    <w:rsid w:val="00EE0E1A"/>
    <w:rsid w:val="00EE1185"/>
    <w:rsid w:val="00EE12BA"/>
    <w:rsid w:val="00EE19BE"/>
    <w:rsid w:val="00EE2090"/>
    <w:rsid w:val="00EE28AE"/>
    <w:rsid w:val="00EE358B"/>
    <w:rsid w:val="00EE3FE4"/>
    <w:rsid w:val="00EE47BB"/>
    <w:rsid w:val="00EE4A4E"/>
    <w:rsid w:val="00EE597C"/>
    <w:rsid w:val="00EE5DC2"/>
    <w:rsid w:val="00EE6902"/>
    <w:rsid w:val="00EE7679"/>
    <w:rsid w:val="00EE7AF4"/>
    <w:rsid w:val="00EF005F"/>
    <w:rsid w:val="00EF16A4"/>
    <w:rsid w:val="00EF24D1"/>
    <w:rsid w:val="00EF2759"/>
    <w:rsid w:val="00EF2AF4"/>
    <w:rsid w:val="00EF3313"/>
    <w:rsid w:val="00EF361F"/>
    <w:rsid w:val="00EF3709"/>
    <w:rsid w:val="00EF3983"/>
    <w:rsid w:val="00EF3C2E"/>
    <w:rsid w:val="00EF3E47"/>
    <w:rsid w:val="00EF4694"/>
    <w:rsid w:val="00EF4D6A"/>
    <w:rsid w:val="00EF5792"/>
    <w:rsid w:val="00EF6188"/>
    <w:rsid w:val="00EF7679"/>
    <w:rsid w:val="00EF7CD8"/>
    <w:rsid w:val="00F01134"/>
    <w:rsid w:val="00F0154F"/>
    <w:rsid w:val="00F02B13"/>
    <w:rsid w:val="00F02D7B"/>
    <w:rsid w:val="00F0375D"/>
    <w:rsid w:val="00F03EA1"/>
    <w:rsid w:val="00F041CB"/>
    <w:rsid w:val="00F04B65"/>
    <w:rsid w:val="00F058A0"/>
    <w:rsid w:val="00F0697C"/>
    <w:rsid w:val="00F069DC"/>
    <w:rsid w:val="00F113F7"/>
    <w:rsid w:val="00F13FAC"/>
    <w:rsid w:val="00F1402D"/>
    <w:rsid w:val="00F1420D"/>
    <w:rsid w:val="00F149B8"/>
    <w:rsid w:val="00F15572"/>
    <w:rsid w:val="00F167C7"/>
    <w:rsid w:val="00F16EBB"/>
    <w:rsid w:val="00F170B8"/>
    <w:rsid w:val="00F17230"/>
    <w:rsid w:val="00F20588"/>
    <w:rsid w:val="00F21165"/>
    <w:rsid w:val="00F215F4"/>
    <w:rsid w:val="00F218E1"/>
    <w:rsid w:val="00F21A76"/>
    <w:rsid w:val="00F2210B"/>
    <w:rsid w:val="00F222A3"/>
    <w:rsid w:val="00F225B9"/>
    <w:rsid w:val="00F225F8"/>
    <w:rsid w:val="00F226BC"/>
    <w:rsid w:val="00F24DCE"/>
    <w:rsid w:val="00F25759"/>
    <w:rsid w:val="00F259D0"/>
    <w:rsid w:val="00F27451"/>
    <w:rsid w:val="00F3099A"/>
    <w:rsid w:val="00F30F26"/>
    <w:rsid w:val="00F31420"/>
    <w:rsid w:val="00F31461"/>
    <w:rsid w:val="00F3215D"/>
    <w:rsid w:val="00F32A37"/>
    <w:rsid w:val="00F32CF1"/>
    <w:rsid w:val="00F33E17"/>
    <w:rsid w:val="00F343AE"/>
    <w:rsid w:val="00F34F72"/>
    <w:rsid w:val="00F357F2"/>
    <w:rsid w:val="00F3600C"/>
    <w:rsid w:val="00F36EBC"/>
    <w:rsid w:val="00F37479"/>
    <w:rsid w:val="00F376AA"/>
    <w:rsid w:val="00F41A3D"/>
    <w:rsid w:val="00F41B09"/>
    <w:rsid w:val="00F42876"/>
    <w:rsid w:val="00F42EB1"/>
    <w:rsid w:val="00F4349C"/>
    <w:rsid w:val="00F43F48"/>
    <w:rsid w:val="00F4402E"/>
    <w:rsid w:val="00F44B7F"/>
    <w:rsid w:val="00F46699"/>
    <w:rsid w:val="00F47143"/>
    <w:rsid w:val="00F476D8"/>
    <w:rsid w:val="00F4770E"/>
    <w:rsid w:val="00F47FCF"/>
    <w:rsid w:val="00F511AA"/>
    <w:rsid w:val="00F52877"/>
    <w:rsid w:val="00F53471"/>
    <w:rsid w:val="00F54169"/>
    <w:rsid w:val="00F548B1"/>
    <w:rsid w:val="00F54ED9"/>
    <w:rsid w:val="00F5508A"/>
    <w:rsid w:val="00F55C81"/>
    <w:rsid w:val="00F55F81"/>
    <w:rsid w:val="00F570CB"/>
    <w:rsid w:val="00F60BC6"/>
    <w:rsid w:val="00F630A5"/>
    <w:rsid w:val="00F639E5"/>
    <w:rsid w:val="00F64010"/>
    <w:rsid w:val="00F6462C"/>
    <w:rsid w:val="00F65BBC"/>
    <w:rsid w:val="00F66AB5"/>
    <w:rsid w:val="00F66C64"/>
    <w:rsid w:val="00F6709C"/>
    <w:rsid w:val="00F670E6"/>
    <w:rsid w:val="00F67496"/>
    <w:rsid w:val="00F67979"/>
    <w:rsid w:val="00F67C6F"/>
    <w:rsid w:val="00F67CC4"/>
    <w:rsid w:val="00F70888"/>
    <w:rsid w:val="00F730BB"/>
    <w:rsid w:val="00F738DC"/>
    <w:rsid w:val="00F74E51"/>
    <w:rsid w:val="00F75780"/>
    <w:rsid w:val="00F7641D"/>
    <w:rsid w:val="00F76EE8"/>
    <w:rsid w:val="00F80843"/>
    <w:rsid w:val="00F8143B"/>
    <w:rsid w:val="00F81810"/>
    <w:rsid w:val="00F81961"/>
    <w:rsid w:val="00F81FC5"/>
    <w:rsid w:val="00F837B3"/>
    <w:rsid w:val="00F840D4"/>
    <w:rsid w:val="00F84F9C"/>
    <w:rsid w:val="00F856A3"/>
    <w:rsid w:val="00F858AE"/>
    <w:rsid w:val="00F86141"/>
    <w:rsid w:val="00F871D0"/>
    <w:rsid w:val="00F876C2"/>
    <w:rsid w:val="00F87728"/>
    <w:rsid w:val="00F918D7"/>
    <w:rsid w:val="00F92C9D"/>
    <w:rsid w:val="00F93E87"/>
    <w:rsid w:val="00F93F38"/>
    <w:rsid w:val="00F945F4"/>
    <w:rsid w:val="00F94A22"/>
    <w:rsid w:val="00F956A1"/>
    <w:rsid w:val="00F95815"/>
    <w:rsid w:val="00F961DE"/>
    <w:rsid w:val="00F965D9"/>
    <w:rsid w:val="00F965F7"/>
    <w:rsid w:val="00F96C43"/>
    <w:rsid w:val="00F97675"/>
    <w:rsid w:val="00F97C95"/>
    <w:rsid w:val="00F97F90"/>
    <w:rsid w:val="00FA0970"/>
    <w:rsid w:val="00FA09CD"/>
    <w:rsid w:val="00FA0A11"/>
    <w:rsid w:val="00FA0E25"/>
    <w:rsid w:val="00FA239B"/>
    <w:rsid w:val="00FA2AB7"/>
    <w:rsid w:val="00FA3718"/>
    <w:rsid w:val="00FA41AF"/>
    <w:rsid w:val="00FA4C8D"/>
    <w:rsid w:val="00FA5E82"/>
    <w:rsid w:val="00FA62D7"/>
    <w:rsid w:val="00FA789D"/>
    <w:rsid w:val="00FA7E87"/>
    <w:rsid w:val="00FB0782"/>
    <w:rsid w:val="00FB08B8"/>
    <w:rsid w:val="00FB0F94"/>
    <w:rsid w:val="00FB3D1C"/>
    <w:rsid w:val="00FB3E61"/>
    <w:rsid w:val="00FB3ECC"/>
    <w:rsid w:val="00FB3F53"/>
    <w:rsid w:val="00FB4A78"/>
    <w:rsid w:val="00FB4C7F"/>
    <w:rsid w:val="00FB555B"/>
    <w:rsid w:val="00FB60E4"/>
    <w:rsid w:val="00FB6195"/>
    <w:rsid w:val="00FB633F"/>
    <w:rsid w:val="00FB6993"/>
    <w:rsid w:val="00FB73F8"/>
    <w:rsid w:val="00FB7A7B"/>
    <w:rsid w:val="00FC069F"/>
    <w:rsid w:val="00FC1024"/>
    <w:rsid w:val="00FC124A"/>
    <w:rsid w:val="00FC152D"/>
    <w:rsid w:val="00FC22FC"/>
    <w:rsid w:val="00FC47ED"/>
    <w:rsid w:val="00FC4D5C"/>
    <w:rsid w:val="00FC4F63"/>
    <w:rsid w:val="00FC51D8"/>
    <w:rsid w:val="00FC551A"/>
    <w:rsid w:val="00FC58BE"/>
    <w:rsid w:val="00FC63CD"/>
    <w:rsid w:val="00FC677F"/>
    <w:rsid w:val="00FC6FE3"/>
    <w:rsid w:val="00FC7C62"/>
    <w:rsid w:val="00FC7F38"/>
    <w:rsid w:val="00FD00A1"/>
    <w:rsid w:val="00FD0A02"/>
    <w:rsid w:val="00FD0C50"/>
    <w:rsid w:val="00FD0E26"/>
    <w:rsid w:val="00FD1E9B"/>
    <w:rsid w:val="00FD38D6"/>
    <w:rsid w:val="00FD5530"/>
    <w:rsid w:val="00FD57CF"/>
    <w:rsid w:val="00FD6894"/>
    <w:rsid w:val="00FD7D12"/>
    <w:rsid w:val="00FD7E4A"/>
    <w:rsid w:val="00FE01CD"/>
    <w:rsid w:val="00FE0548"/>
    <w:rsid w:val="00FE07F1"/>
    <w:rsid w:val="00FE0E2B"/>
    <w:rsid w:val="00FE0EA1"/>
    <w:rsid w:val="00FE1926"/>
    <w:rsid w:val="00FE1F92"/>
    <w:rsid w:val="00FE1FC1"/>
    <w:rsid w:val="00FE40C6"/>
    <w:rsid w:val="00FE46F8"/>
    <w:rsid w:val="00FE4845"/>
    <w:rsid w:val="00FE4A0F"/>
    <w:rsid w:val="00FE5853"/>
    <w:rsid w:val="00FE5F7E"/>
    <w:rsid w:val="00FE60AB"/>
    <w:rsid w:val="00FE6C4D"/>
    <w:rsid w:val="00FF14DF"/>
    <w:rsid w:val="00FF4E07"/>
    <w:rsid w:val="00FF5967"/>
    <w:rsid w:val="00FF5F57"/>
    <w:rsid w:val="00FF64F1"/>
    <w:rsid w:val="00FF66C8"/>
    <w:rsid w:val="00FF6C5B"/>
    <w:rsid w:val="00FF761F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5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3DE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A15E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5E7A"/>
  </w:style>
  <w:style w:type="table" w:styleId="a7">
    <w:name w:val="Table Grid"/>
    <w:basedOn w:val="a1"/>
    <w:rsid w:val="004C7E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uiPriority w:val="99"/>
    <w:rsid w:val="00EA5766"/>
    <w:rPr>
      <w:b/>
      <w:bCs/>
      <w:color w:val="26282F"/>
    </w:rPr>
  </w:style>
  <w:style w:type="character" w:customStyle="1" w:styleId="a9">
    <w:name w:val="Гипертекстовая ссылка"/>
    <w:basedOn w:val="a8"/>
    <w:rsid w:val="00EA5766"/>
    <w:rPr>
      <w:color w:val="106BBE"/>
    </w:rPr>
  </w:style>
  <w:style w:type="paragraph" w:customStyle="1" w:styleId="aa">
    <w:name w:val="Заголовок статьи"/>
    <w:basedOn w:val="a"/>
    <w:next w:val="a"/>
    <w:rsid w:val="00EA576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b">
    <w:name w:val="Сравнение редакций. Добавленный фрагмент"/>
    <w:uiPriority w:val="99"/>
    <w:rsid w:val="00EA5766"/>
    <w:rPr>
      <w:color w:val="000000"/>
      <w:shd w:val="clear" w:color="auto" w:fill="C1D7FF"/>
    </w:rPr>
  </w:style>
  <w:style w:type="paragraph" w:customStyle="1" w:styleId="ac">
    <w:name w:val="Комментарий"/>
    <w:basedOn w:val="a"/>
    <w:next w:val="a"/>
    <w:uiPriority w:val="99"/>
    <w:rsid w:val="005C33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d">
    <w:name w:val="Утратил силу"/>
    <w:basedOn w:val="a8"/>
    <w:uiPriority w:val="99"/>
    <w:rsid w:val="005C334B"/>
    <w:rPr>
      <w:strike/>
      <w:color w:val="666600"/>
    </w:rPr>
  </w:style>
  <w:style w:type="paragraph" w:styleId="ae">
    <w:name w:val="List Paragraph"/>
    <w:basedOn w:val="a"/>
    <w:uiPriority w:val="34"/>
    <w:qFormat/>
    <w:rsid w:val="00DD2602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9706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6C5"/>
    <w:rPr>
      <w:sz w:val="24"/>
      <w:szCs w:val="24"/>
    </w:rPr>
  </w:style>
  <w:style w:type="paragraph" w:styleId="af1">
    <w:name w:val="footnote text"/>
    <w:basedOn w:val="a"/>
    <w:link w:val="af2"/>
    <w:rsid w:val="00156271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56271"/>
  </w:style>
  <w:style w:type="character" w:styleId="af3">
    <w:name w:val="footnote reference"/>
    <w:basedOn w:val="a0"/>
    <w:rsid w:val="00156271"/>
    <w:rPr>
      <w:vertAlign w:val="superscript"/>
    </w:rPr>
  </w:style>
  <w:style w:type="character" w:styleId="af4">
    <w:name w:val="Hyperlink"/>
    <w:basedOn w:val="a0"/>
    <w:uiPriority w:val="99"/>
    <w:unhideWhenUsed/>
    <w:rsid w:val="005304B4"/>
    <w:rPr>
      <w:color w:val="0000FF"/>
      <w:u w:val="single"/>
    </w:rPr>
  </w:style>
  <w:style w:type="paragraph" w:customStyle="1" w:styleId="s9">
    <w:name w:val="s_9"/>
    <w:basedOn w:val="a"/>
    <w:rsid w:val="00460F4E"/>
    <w:pPr>
      <w:spacing w:before="100" w:beforeAutospacing="1" w:after="100" w:afterAutospacing="1"/>
    </w:pPr>
  </w:style>
  <w:style w:type="paragraph" w:customStyle="1" w:styleId="s1">
    <w:name w:val="s_1"/>
    <w:basedOn w:val="a"/>
    <w:rsid w:val="00460F4E"/>
    <w:pPr>
      <w:spacing w:before="100" w:beforeAutospacing="1" w:after="100" w:afterAutospacing="1"/>
    </w:pPr>
  </w:style>
  <w:style w:type="paragraph" w:customStyle="1" w:styleId="1">
    <w:name w:val="Обычный1"/>
    <w:rsid w:val="0005643A"/>
    <w:rPr>
      <w:sz w:val="26"/>
    </w:rPr>
  </w:style>
  <w:style w:type="character" w:customStyle="1" w:styleId="a5">
    <w:name w:val="Верхний колонтитул Знак"/>
    <w:link w:val="a4"/>
    <w:uiPriority w:val="99"/>
    <w:locked/>
    <w:rsid w:val="00641C04"/>
    <w:rPr>
      <w:sz w:val="24"/>
      <w:szCs w:val="24"/>
    </w:rPr>
  </w:style>
  <w:style w:type="paragraph" w:styleId="af5">
    <w:name w:val="Body Text Indent"/>
    <w:basedOn w:val="a"/>
    <w:link w:val="af6"/>
    <w:unhideWhenUsed/>
    <w:rsid w:val="00C46851"/>
    <w:pPr>
      <w:spacing w:line="360" w:lineRule="auto"/>
      <w:ind w:firstLine="567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rsid w:val="00C46851"/>
    <w:rPr>
      <w:sz w:val="24"/>
    </w:rPr>
  </w:style>
  <w:style w:type="paragraph" w:styleId="af7">
    <w:name w:val="Normal (Web)"/>
    <w:basedOn w:val="a"/>
    <w:uiPriority w:val="99"/>
    <w:unhideWhenUsed/>
    <w:rsid w:val="00923B22"/>
    <w:pPr>
      <w:spacing w:before="100" w:beforeAutospacing="1" w:after="100" w:afterAutospacing="1"/>
    </w:pPr>
  </w:style>
  <w:style w:type="paragraph" w:customStyle="1" w:styleId="Default">
    <w:name w:val="Default"/>
    <w:rsid w:val="00850F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0C0A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25B6-F537-404D-8FF8-E9BD6E0B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5839</TotalTime>
  <Pages>12</Pages>
  <Words>5548</Words>
  <Characters>31629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Home</Company>
  <LinksUpToDate>false</LinksUpToDate>
  <CharactersWithSpaces>37103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user37</dc:creator>
  <cp:keywords/>
  <dc:description/>
  <cp:lastModifiedBy>Дзюба</cp:lastModifiedBy>
  <cp:revision>37</cp:revision>
  <cp:lastPrinted>2024-07-25T01:52:00Z</cp:lastPrinted>
  <dcterms:created xsi:type="dcterms:W3CDTF">2024-10-22T07:30:00Z</dcterms:created>
  <dcterms:modified xsi:type="dcterms:W3CDTF">2024-10-28T00:32:00Z</dcterms:modified>
</cp:coreProperties>
</file>