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-85"/>
        <w:jc w:val="center"/>
      </w:pPr>
      <w:r>
        <w:rPr/>
        <w:drawing>
          <wp:inline distB="0" distL="0" distR="0" distT="0">
            <wp:extent cx="523875" cy="6858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fill="FFFFFF" w:val="clear"/>
        <w:spacing w:after="200" w:before="96" w:line="403" w:lineRule="exact"/>
        <w:ind w:hanging="0" w:left="0" w:right="-85"/>
        <w:jc w:val="center"/>
      </w:pPr>
      <w:r>
        <w:rPr>
          <w:rFonts w:ascii="Times New Roman" w:cs="Times New Roman" w:hAnsi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>
      <w:pPr>
        <w:pStyle w:val="style0"/>
        <w:shd w:fill="FFFFFF" w:val="clear"/>
        <w:spacing w:after="200" w:before="96" w:line="403" w:lineRule="exact"/>
        <w:ind w:hanging="0" w:left="0" w:right="-85"/>
        <w:jc w:val="center"/>
      </w:pPr>
      <w:r>
        <w:rPr>
          <w:rFonts w:ascii="Times New Roman" w:cs="Times New Roman" w:hAnsi="Times New Roman"/>
          <w:b/>
          <w:bCs/>
          <w:color w:val="000000"/>
          <w:spacing w:val="-7"/>
          <w:sz w:val="35"/>
          <w:szCs w:val="35"/>
        </w:rPr>
        <w:t>ДАЛЬНЕРЕЧЕНСКОГО ГОРОДСКОГО ОКРУГА</w:t>
      </w:r>
    </w:p>
    <w:p>
      <w:pPr>
        <w:pStyle w:val="style0"/>
        <w:shd w:fill="FFFFFF" w:val="clear"/>
        <w:spacing w:after="200" w:before="96" w:line="403" w:lineRule="exact"/>
        <w:ind w:hanging="0" w:left="0" w:right="-85"/>
      </w:pPr>
      <w:r>
        <w:rPr>
          <w:rFonts w:ascii="Times New Roman" w:cs="Times New Roman" w:hAnsi="Times New Roman"/>
          <w:bCs/>
          <w:color w:val="000000"/>
          <w:spacing w:val="-7"/>
          <w:sz w:val="28"/>
          <w:szCs w:val="28"/>
        </w:rPr>
      </w:r>
    </w:p>
    <w:p>
      <w:pPr>
        <w:pStyle w:val="style0"/>
        <w:shd w:fill="FFFFFF" w:val="clear"/>
        <w:tabs>
          <w:tab w:leader="none" w:pos="567" w:val="left"/>
        </w:tabs>
        <w:spacing w:after="200" w:before="96" w:line="403" w:lineRule="exact"/>
        <w:ind w:hanging="0" w:left="0" w:right="-85"/>
      </w:pPr>
      <w:r>
        <w:rPr>
          <w:rFonts w:ascii="Times New Roman" w:cs="Times New Roman" w:hAnsi="Times New Roman"/>
          <w:bCs/>
          <w:color w:val="000000"/>
          <w:spacing w:val="-7"/>
          <w:sz w:val="28"/>
          <w:szCs w:val="28"/>
          <w:u w:val="single"/>
        </w:rPr>
        <w:t>28.12.2015</w:t>
      </w:r>
      <w:r>
        <w:rPr>
          <w:rFonts w:ascii="Times New Roman" w:cs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cs="Times New Roman" w:hAnsi="Times New Roman"/>
          <w:bCs/>
          <w:color w:val="000000"/>
          <w:spacing w:val="-7"/>
          <w:sz w:val="28"/>
          <w:szCs w:val="28"/>
          <w:u w:val="single"/>
        </w:rPr>
        <w:t>01-38/138</w:t>
      </w:r>
    </w:p>
    <w:p>
      <w:pPr>
        <w:pStyle w:val="style0"/>
        <w:shd w:fill="FFFFFF" w:val="clear"/>
        <w:spacing w:after="200" w:before="28" w:line="100" w:lineRule="atLeast"/>
        <w:ind w:hanging="0" w:left="0" w:right="-346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 xml:space="preserve">З а к л ю ч е н и е </w:t>
      </w:r>
    </w:p>
    <w:p>
      <w:pPr>
        <w:pStyle w:val="style0"/>
        <w:shd w:fill="FFFFFF" w:val="clear"/>
        <w:spacing w:after="0" w:before="0" w:line="100" w:lineRule="atLeast"/>
        <w:ind w:hanging="0" w:left="0" w:right="-346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по результатам экспертно-аналитического мероприятия по вопросу</w:t>
      </w:r>
    </w:p>
    <w:p>
      <w:pPr>
        <w:pStyle w:val="style0"/>
        <w:shd w:fill="FFFFFF" w:val="clear"/>
        <w:spacing w:after="0" w:before="0" w:line="100" w:lineRule="atLeast"/>
        <w:ind w:hanging="0" w:left="0" w:right="-346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планирования бюджетных ассигнований на выполнение работ (услуг) связанных с вывозом твёрдых бытовых отходов в 2016 году</w:t>
      </w:r>
    </w:p>
    <w:p>
      <w:pPr>
        <w:pStyle w:val="style0"/>
        <w:shd w:fill="FFFFFF" w:val="clear"/>
        <w:spacing w:after="0" w:before="0" w:line="100" w:lineRule="atLeast"/>
        <w:ind w:hanging="0" w:left="0" w:right="-346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hd w:fill="FFFFFF" w:val="clear"/>
        <w:spacing w:after="0" w:before="0"/>
        <w:ind w:hanging="0" w:left="0" w:right="-346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В целях проведения экспертизы проекта бюджета Дальнереченского городского округа на 2016 год  Контрольно-счётной палатой проведено экспертно-аналитическое мероприятие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 вопросу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планирования бюджетных ассигнований на выполнение работ (услуг) связанных с вывозом твёрдых бытовых отходов (далее по тексту – вывоз ТБО) в 2016 году. Данное мероприятие проводилось в следующих  учреждениях: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- Муниципальное казённое учреждение «Управление культуры  Дальнереченского городского округа» (далее по тексту – МКУ «Управление культуры  ДГО»);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-  Муниципальное казённое учреждение  «Управление образования» Дальнереченского городского округа (далее по тексту – МКУ «Управление образования» ДГО).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Постановлением  администрации  Дальнереченского городского округа от 10.06.2015 №748 «Об утверждении лимитов потребления тепловой и электрической энергии, водоснабжения и водоотведения, вывоз твёрдых и жидких бытовых отходов предприятий и организаций, финансируемых из бюджета Дальнереченского городкого округа на 2016-2018 годы» (далее по тексту - Постановление от 10.06.2015 №748), утверждены лимиты по  вывозу ТБО (приложение №4 к Постановлению от 10.06.2015 №748). Лимиты по учреждениям, отражены  в таблице №1.</w:t>
      </w:r>
    </w:p>
    <w:p>
      <w:pPr>
        <w:pStyle w:val="style0"/>
        <w:tabs>
          <w:tab w:leader="none" w:pos="567" w:val="left"/>
        </w:tabs>
        <w:spacing w:after="0" w:before="0"/>
        <w:jc w:val="right"/>
      </w:pPr>
      <w:r>
        <w:rPr>
          <w:rFonts w:ascii="Times New Roman" w:cs="Times New Roman" w:hAnsi="Times New Roman"/>
          <w:sz w:val="18"/>
          <w:szCs w:val="18"/>
        </w:rPr>
        <w:t>Таблица №1  (тыс. рублей)</w:t>
      </w:r>
    </w:p>
    <w:tbl>
      <w:tblPr>
        <w:jc w:val="left"/>
        <w:tblInd w:type="dxa" w:w="-108"/>
        <w:tblBorders/>
      </w:tblPr>
      <w:tblGrid>
        <w:gridCol w:w="3379"/>
        <w:gridCol w:w="3379"/>
        <w:gridCol w:w="3379"/>
      </w:tblGrid>
      <w:tr>
        <w:trPr>
          <w:trHeight w:hRule="atLeast" w:val="339"/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Наименование учреждения, организации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Объём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 xml:space="preserve">  на 2016 год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Сумма затрат на 2016 год</w:t>
            </w:r>
          </w:p>
        </w:tc>
      </w:tr>
      <w:tr>
        <w:trPr>
          <w:trHeight w:hRule="atLeast" w:val="372"/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1320,0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1234,8</w:t>
            </w:r>
          </w:p>
        </w:tc>
      </w:tr>
      <w:tr>
        <w:trPr>
          <w:trHeight w:hRule="atLeast" w:val="419"/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ectPr>
                <w:headerReference r:id="rId3" w:type="default"/>
                <w:type w:val="nextPage"/>
                <w:pgSz w:h="16838" w:w="11906"/>
                <w:pgMar w:bottom="567" w:footer="0" w:gutter="0" w:header="709" w:left="1134" w:right="851" w:top="766"/>
                <w:pgNumType w:fmt="decimal"/>
                <w:formProt w:val="false"/>
                <w:titlePg/>
                <w:textDirection w:val="lrTb"/>
                <w:docGrid w:charSpace="4096" w:linePitch="360" w:type="default"/>
              </w:sect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культуры ДГО»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136,0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127,3</w:t>
            </w:r>
          </w:p>
        </w:tc>
      </w:tr>
      <w:tr>
        <w:trPr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1456,0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1 362,1</w:t>
            </w:r>
          </w:p>
        </w:tc>
      </w:tr>
    </w:tbl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По запросу Контрольно-счётной палаты  вышеуказанные учреждения  представили свои расчёты по планированию бюджетных ассигнований  на выполнение работ по вывозу ТБО в разрезе бюджетных учреждений. Общая сумма  расчёта  указана    в таблице №2. </w:t>
      </w:r>
    </w:p>
    <w:p>
      <w:pPr>
        <w:pStyle w:val="style0"/>
        <w:tabs>
          <w:tab w:leader="none" w:pos="567" w:val="left"/>
        </w:tabs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18"/>
          <w:szCs w:val="18"/>
        </w:rPr>
        <w:t>Таблица №2 (тыс. рублей)</w:t>
      </w:r>
    </w:p>
    <w:tbl>
      <w:tblPr>
        <w:jc w:val="left"/>
        <w:tblInd w:type="dxa" w:w="-108"/>
        <w:tblBorders/>
      </w:tblPr>
      <w:tblGrid>
        <w:gridCol w:w="3379"/>
        <w:gridCol w:w="3379"/>
        <w:gridCol w:w="3379"/>
      </w:tblGrid>
      <w:tr>
        <w:trPr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Наименование учреждения, организации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 xml:space="preserve">Объём м 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 xml:space="preserve">  на 2016 год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i/>
                <w:sz w:val="18"/>
                <w:szCs w:val="18"/>
              </w:rPr>
              <w:t>Сумма затрат на 2016 год</w:t>
            </w:r>
          </w:p>
        </w:tc>
      </w:tr>
      <w:tr>
        <w:trPr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1317,2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1 270,5</w:t>
            </w:r>
          </w:p>
        </w:tc>
      </w:tr>
      <w:tr>
        <w:trPr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культуры»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136,0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sz w:val="18"/>
                <w:szCs w:val="18"/>
              </w:rPr>
              <w:t>127,3</w:t>
            </w:r>
          </w:p>
        </w:tc>
      </w:tr>
      <w:tr>
        <w:trPr>
          <w:cantSplit w:val="false"/>
        </w:trPr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1453,2</w:t>
            </w:r>
          </w:p>
        </w:tc>
        <w:tc>
          <w:tcPr>
            <w:tcW w:type="dxa" w:w="337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  <w:jc w:val="center"/>
            </w:pPr>
            <w:r>
              <w:rPr>
                <w:b/>
                <w:i/>
                <w:sz w:val="18"/>
                <w:szCs w:val="18"/>
              </w:rPr>
              <w:t>1 397,8</w:t>
            </w:r>
          </w:p>
        </w:tc>
      </w:tr>
    </w:tbl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Расчёты МКУ «Управление образования» ДГО  превысили лимит утверждённый  Постановлением  от 10.06.2015  №748 на сумму 35,68 тыс. рублей, при уменьшенных объёмах.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Вывоз ТБО в 2015 году осуществлялся на основании заключённых договоров с ООО «Доверие», при этом расчёт - калькуляция стоимости  вывоза 1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отсутствовал.  Согласно  договоров,  стоимость  услуги  за 1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 составляла: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для общеобразовательных (МБОУ «Лицей», МБОУ СОШ №2; №3; №6, №12),  дошкольных учреждений (МБОУ д/с №4, №5, №7, №10, №12) и учреждений культуры  г. Дальнереченска в  сумме 840,00 рублей;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- для общеобразовательных (МБОУ СОШ №5), дошкольных учреждений (МБДОУ д/с №1, №6) находящихся в сельской местности Дальнереченского городского округа  в сумме 1 550,0 рублей.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Фактические объёмы и расходы средств бюджета на вывоз ТБО на 01.12. 2015, по учреждениям составили: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 МКУ «Управление культуры» ДГО  в  объёме  76,3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на  сумму 64,10 тыс. рублей;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МКУ «Управление образования» ДГО  в объёме 820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на сумму 723,20 тыс. рублей.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Style w:val="style23"/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Style w:val="style23"/>
          <w:rFonts w:ascii="Times New Roman" w:cs="Times New Roman" w:hAnsi="Times New Roman"/>
          <w:sz w:val="28"/>
          <w:szCs w:val="28"/>
        </w:rPr>
        <w:t>Услуга по сбору и вывозу ТБО  является конкурентной,   стоимость услуги устанавливается организацией, оказывающей данный вид деятельности, на основании договора с потребителем.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Согласно письма от 13.11.2015 №178  ООО «Доверие»   стоимость услуги  по сбору и транспортировке ТБО   в  2016 году,  составит: </w:t>
      </w:r>
    </w:p>
    <w:p>
      <w:pPr>
        <w:pStyle w:val="style0"/>
        <w:tabs>
          <w:tab w:leader="none" w:pos="567" w:val="left"/>
          <w:tab w:leader="none" w:pos="709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- для общеобразовательных,  дошкольных учреждений и учреждений культуры  г. Дальнереченска в  сумме 936,00 рублей, с увеличением  на 11,4 % к 2015 году;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для общеобразовательных, дошкольных учреждений находящихся в сельской местности Дальнереченского городского округа  в сумме 1 580,0 рублей, с увеличением  на 1,9 % к 2015 году.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Контрольно-счётной палатой произведён расчёт по фактической потребности бюджетных ассигнований на выполнение работ по вывозу ТБО,</w:t>
      </w:r>
      <w:r>
        <w:rPr>
          <w:rFonts w:ascii="Times New Roman" w:cs="Times New Roman" w:hAnsi="Times New Roman"/>
          <w:sz w:val="18"/>
          <w:szCs w:val="1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с учётом стоимости услуги на 2016 год по учреждениям МКУ «Управление образования» ДГО  таблица №3 по МКУ «Управление культуры» ДГО таблица №4: </w:t>
      </w:r>
    </w:p>
    <w:p>
      <w:pPr>
        <w:pStyle w:val="style0"/>
        <w:tabs>
          <w:tab w:leader="none" w:pos="567" w:val="left"/>
          <w:tab w:leader="none" w:pos="1035" w:val="left"/>
        </w:tabs>
        <w:spacing w:after="0" w:before="0"/>
        <w:jc w:val="right"/>
      </w:pPr>
      <w:r>
        <w:rPr>
          <w:rFonts w:ascii="Times New Roman" w:cs="Times New Roman" w:hAnsi="Times New Roman"/>
          <w:sz w:val="18"/>
          <w:szCs w:val="18"/>
        </w:rPr>
      </w:r>
    </w:p>
    <w:p>
      <w:pPr>
        <w:pStyle w:val="style0"/>
        <w:tabs>
          <w:tab w:leader="none" w:pos="567" w:val="left"/>
          <w:tab w:leader="none" w:pos="1035" w:val="left"/>
        </w:tabs>
        <w:spacing w:after="0" w:before="0"/>
        <w:jc w:val="right"/>
      </w:pPr>
      <w:r>
        <w:rPr>
          <w:rFonts w:ascii="Times New Roman" w:cs="Times New Roman" w:hAnsi="Times New Roman"/>
          <w:sz w:val="18"/>
          <w:szCs w:val="18"/>
        </w:rPr>
        <w:t>Таблица №3 (руб.)</w:t>
      </w:r>
    </w:p>
    <w:tbl>
      <w:tblPr>
        <w:jc w:val="left"/>
        <w:tblInd w:type="dxa" w:w="-108"/>
        <w:tblBorders/>
      </w:tblPr>
      <w:tblGrid>
        <w:gridCol w:w="2234"/>
        <w:gridCol w:w="1984"/>
        <w:gridCol w:w="1275"/>
        <w:gridCol w:w="1275"/>
        <w:gridCol w:w="1133"/>
        <w:gridCol w:w="992"/>
        <w:gridCol w:w="1243"/>
      </w:tblGrid>
      <w:tr>
        <w:trPr>
          <w:trHeight w:hRule="atLeast" w:val="573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Наименование  учреждения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Кол-во контейнеров, периодичность вывоза</w:t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(0,75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Стоимость за 1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Стоимость контейнера</w:t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(0,75м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Кол-во вывоза в год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Объём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 xml:space="preserve"> в год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Сумма на 2016 год</w:t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(гр.5*гр.4)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7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№1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1/1раз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1 580,0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14 220,0</w:t>
            </w:r>
          </w:p>
        </w:tc>
      </w:tr>
      <w:tr>
        <w:trPr>
          <w:trHeight w:hRule="atLeast" w:val="279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№4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1/2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70 200,0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№5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2/4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280 800,0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№6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1/1раз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1 580,0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14 220,0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№7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2/2раза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140 400,0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№10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1/2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70 200,0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МБДОУ ДС №12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 раз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35 100,0</w:t>
            </w:r>
          </w:p>
        </w:tc>
      </w:tr>
      <w:tr>
        <w:trPr>
          <w:trHeight w:hRule="atLeast" w:val="266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655,5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625 140,0</w:t>
            </w:r>
          </w:p>
        </w:tc>
      </w:tr>
      <w:tr>
        <w:trPr>
          <w:trHeight w:hRule="atLeast" w:val="348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«Лицей»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2/2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140 400,0</w:t>
            </w:r>
          </w:p>
        </w:tc>
      </w:tr>
      <w:tr>
        <w:trPr>
          <w:trHeight w:hRule="atLeast" w:val="9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СОШ №2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2/2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1 404,0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140 400,0</w:t>
            </w:r>
          </w:p>
        </w:tc>
      </w:tr>
      <w:tr>
        <w:trPr>
          <w:trHeight w:hRule="atLeast" w:val="120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СОШ №3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2/1 раз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70 200,0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СОШ №5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2/3 раза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1 580,0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2 370,0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85 320,0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СОШ №6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2/2 раза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1 404,0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140 400,0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МБОУ СОШ №12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 раз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35 100,0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616,5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611 820,0</w:t>
            </w:r>
          </w:p>
        </w:tc>
      </w:tr>
      <w:tr>
        <w:trPr>
          <w:trHeight w:hRule="atLeast" w:val="10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sz w:val="18"/>
                <w:szCs w:val="18"/>
              </w:rPr>
              <w:t>ДЮСШ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 раз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35 100,0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223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type="dxa" w:w="198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type="dxa" w:w="127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27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113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type="dxa" w:w="992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1 309,5</w:t>
            </w:r>
          </w:p>
        </w:tc>
        <w:tc>
          <w:tcPr>
            <w:tcW w:type="dxa" w:w="124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1 272 060,0</w:t>
            </w:r>
          </w:p>
        </w:tc>
      </w:tr>
    </w:tbl>
    <w:p>
      <w:pPr>
        <w:pStyle w:val="style0"/>
        <w:tabs>
          <w:tab w:leader="none" w:pos="567" w:val="left"/>
          <w:tab w:leader="none" w:pos="1035" w:val="left"/>
        </w:tabs>
        <w:spacing w:after="0" w:before="0"/>
        <w:jc w:val="both"/>
      </w:pPr>
      <w:r>
        <w:rPr>
          <w:rFonts w:ascii="Times New Roman" w:cs="Times New Roman" w:hAnsi="Times New Roman"/>
          <w:b/>
          <w:i/>
          <w:sz w:val="20"/>
          <w:szCs w:val="20"/>
        </w:rPr>
      </w:r>
    </w:p>
    <w:p>
      <w:pPr>
        <w:pStyle w:val="style0"/>
        <w:tabs>
          <w:tab w:leader="none" w:pos="567" w:val="left"/>
        </w:tabs>
        <w:spacing w:after="0" w:before="0"/>
        <w:jc w:val="right"/>
      </w:pPr>
      <w:r>
        <w:rPr>
          <w:rFonts w:ascii="Times New Roman" w:cs="Times New Roman" w:hAnsi="Times New Roman"/>
          <w:sz w:val="18"/>
          <w:szCs w:val="18"/>
        </w:rPr>
        <w:t>Таблица №4 (руб.)</w:t>
      </w:r>
    </w:p>
    <w:tbl>
      <w:tblPr>
        <w:jc w:val="left"/>
        <w:tblInd w:type="dxa" w:w="-108"/>
        <w:tblBorders/>
      </w:tblPr>
      <w:tblGrid>
        <w:gridCol w:w="2234"/>
        <w:gridCol w:w="1984"/>
        <w:gridCol w:w="1275"/>
        <w:gridCol w:w="1275"/>
        <w:gridCol w:w="1133"/>
        <w:gridCol w:w="992"/>
        <w:gridCol w:w="1243"/>
      </w:tblGrid>
      <w:tr>
        <w:trPr>
          <w:trHeight w:hRule="atLeast" w:val="445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Наименование  учреждения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Кол-во контейнеров, периодичность вывоза (0,75м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Стоимость за 1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Стоимость контейнера</w:t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(0,75м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Кол-во вывоза в год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Объём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 xml:space="preserve"> в год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Сумма на 2016 год</w:t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(гр.5*гр.4)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i/>
                <w:sz w:val="18"/>
                <w:szCs w:val="18"/>
              </w:rPr>
              <w:t>7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МКУ «УК ДГО» музей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 раза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8 424,0</w:t>
            </w:r>
          </w:p>
        </w:tc>
      </w:tr>
      <w:tr>
        <w:trPr>
          <w:trHeight w:hRule="atLeast" w:val="279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МБУ ДК «Восток»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2/1 раз в неделю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70 200,0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МБУ «ЦБС»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1/1 раза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8 424,0</w:t>
            </w:r>
          </w:p>
        </w:tc>
      </w:tr>
      <w:tr>
        <w:trPr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</w:pPr>
            <w:r>
              <w:rPr>
                <w:sz w:val="18"/>
                <w:szCs w:val="18"/>
              </w:rPr>
              <w:t>МБОУ ДОД «ДШИ»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1/3 раза в месяц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936,0</w:t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702,0</w:t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  <w:t>25 272,0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22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both"/>
            </w:pPr>
            <w:r>
              <w:rPr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type="dxa" w:w="19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1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9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120</w:t>
            </w:r>
          </w:p>
        </w:tc>
        <w:tc>
          <w:tcPr>
            <w:tcW w:type="dxa" w:w="12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  <w:tab w:leader="none" w:pos="1035" w:val="left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112 320,0</w:t>
            </w:r>
          </w:p>
        </w:tc>
      </w:tr>
    </w:tbl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18"/>
          <w:szCs w:val="18"/>
        </w:rPr>
        <w:t xml:space="preserve">           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18"/>
          <w:szCs w:val="1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 расчётных показателей следует: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- МКУ «Управление образования» ДГО потребность бюджетных ассигнований, составила в сумме 1 272,06 тыс. рублей, что больше на 37,38 тыс. рублей утверждённых  постановлением от 10.06.2015 №748 (1234,8 тыс. рублей);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-  МКУ «Управление культуры» ДГО  потребность бюджетных ассигнований,  составила в сумме 112,32 тыс. рублей, меньше утверждённых постановлением от 10.06.2015 №748  лимитов,   на сумму  15,0 тыс. рублей(127,3 тыс. рублей).   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Анализируя фактические  объёмы за одиннадцать месяцев 2015 года  и планируемые  за одиннадцать месяцев  2016 года, установлено завышение объёмов вывоза ТБО.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Результаты анализа  оформлены в  таблице №5:</w:t>
      </w:r>
    </w:p>
    <w:p>
      <w:pPr>
        <w:pStyle w:val="style0"/>
        <w:tabs>
          <w:tab w:leader="none" w:pos="567" w:val="left"/>
        </w:tabs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18"/>
          <w:szCs w:val="18"/>
        </w:rPr>
        <w:t>Таблица №5 (м</w:t>
      </w:r>
      <w:r>
        <w:rPr>
          <w:rFonts w:ascii="Times New Roman" w:cs="Times New Roman" w:hAnsi="Times New Roman"/>
          <w:sz w:val="18"/>
          <w:szCs w:val="18"/>
          <w:vertAlign w:val="superscript"/>
        </w:rPr>
        <w:t>3</w:t>
      </w:r>
      <w:r>
        <w:rPr>
          <w:rFonts w:ascii="Times New Roman" w:cs="Times New Roman" w:hAnsi="Times New Roman"/>
          <w:sz w:val="18"/>
          <w:szCs w:val="18"/>
        </w:rPr>
        <w:t>)</w:t>
      </w:r>
    </w:p>
    <w:tbl>
      <w:tblPr>
        <w:jc w:val="left"/>
        <w:tblInd w:type="dxa" w:w="-108"/>
        <w:tblBorders/>
      </w:tblPr>
      <w:tblGrid>
        <w:gridCol w:w="3226"/>
        <w:gridCol w:w="2126"/>
        <w:gridCol w:w="3402"/>
        <w:gridCol w:w="1383"/>
      </w:tblGrid>
      <w:tr>
        <w:trPr>
          <w:trHeight w:hRule="atLeast" w:val="265"/>
          <w:cantSplit w:val="false"/>
        </w:trPr>
        <w:tc>
          <w:tcPr>
            <w:tcW w:type="dxa" w:w="322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Наименование учреждения</w:t>
            </w:r>
          </w:p>
        </w:tc>
        <w:tc>
          <w:tcPr>
            <w:tcW w:type="dxa" w:w="212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Фактический объём вывоза ТБО на 01.12.2015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(м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)</w:t>
            </w:r>
          </w:p>
        </w:tc>
        <w:tc>
          <w:tcPr>
            <w:tcW w:type="dxa" w:w="3402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Планируемый объём вывоза ТБО</w:t>
            </w:r>
          </w:p>
        </w:tc>
        <w:tc>
          <w:tcPr>
            <w:tcW w:type="dxa" w:w="138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Увеличение планируемых объёмов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Гр.4-гр.2</w:t>
            </w:r>
          </w:p>
        </w:tc>
      </w:tr>
      <w:tr>
        <w:trPr>
          <w:trHeight w:hRule="atLeast" w:val="705"/>
          <w:cantSplit w:val="false"/>
        </w:trPr>
        <w:tc>
          <w:tcPr>
            <w:tcW w:type="dxa" w:w="322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</w:r>
          </w:p>
        </w:tc>
        <w:tc>
          <w:tcPr>
            <w:tcW w:type="dxa" w:w="212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</w:r>
          </w:p>
        </w:tc>
        <w:tc>
          <w:tcPr>
            <w:tcW w:type="dxa" w:w="18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 xml:space="preserve">на 2016 год 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(м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)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Показатели Таблицы №2</w:t>
            </w:r>
          </w:p>
        </w:tc>
        <w:tc>
          <w:tcPr>
            <w:tcW w:type="dxa" w:w="1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на 01.12.2016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(м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)</w:t>
            </w:r>
          </w:p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Гр.3/12*11</w:t>
            </w:r>
          </w:p>
        </w:tc>
        <w:tc>
          <w:tcPr>
            <w:tcW w:type="dxa" w:w="138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</w:r>
          </w:p>
        </w:tc>
      </w:tr>
      <w:tr>
        <w:trPr>
          <w:trHeight w:hRule="atLeast" w:val="210"/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type="dxa" w:w="21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type="dxa" w:w="18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type="dxa" w:w="1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type="dxa" w:w="13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5</w:t>
            </w:r>
          </w:p>
        </w:tc>
      </w:tr>
      <w:tr>
        <w:trPr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type="dxa" w:w="21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820,0</w:t>
            </w:r>
          </w:p>
        </w:tc>
        <w:tc>
          <w:tcPr>
            <w:tcW w:type="dxa" w:w="18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1317,20</w:t>
            </w:r>
          </w:p>
        </w:tc>
        <w:tc>
          <w:tcPr>
            <w:tcW w:type="dxa" w:w="1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1207,43</w:t>
            </w:r>
          </w:p>
        </w:tc>
        <w:tc>
          <w:tcPr>
            <w:tcW w:type="dxa" w:w="13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+387,43</w:t>
            </w:r>
          </w:p>
        </w:tc>
      </w:tr>
      <w:tr>
        <w:trPr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spacing w:line="276" w:lineRule="auto"/>
            </w:pPr>
            <w:r>
              <w:rPr>
                <w:sz w:val="18"/>
                <w:szCs w:val="18"/>
              </w:rPr>
              <w:t>МКУ «Управление культуры» ДГО</w:t>
            </w:r>
          </w:p>
        </w:tc>
        <w:tc>
          <w:tcPr>
            <w:tcW w:type="dxa" w:w="21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76,3</w:t>
            </w:r>
          </w:p>
        </w:tc>
        <w:tc>
          <w:tcPr>
            <w:tcW w:type="dxa" w:w="18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136,0</w:t>
            </w:r>
          </w:p>
        </w:tc>
        <w:tc>
          <w:tcPr>
            <w:tcW w:type="dxa" w:w="1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124,67</w:t>
            </w:r>
          </w:p>
        </w:tc>
        <w:tc>
          <w:tcPr>
            <w:tcW w:type="dxa" w:w="13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/>
              <w:t>+48,37</w:t>
            </w:r>
          </w:p>
        </w:tc>
      </w:tr>
      <w:tr>
        <w:trPr>
          <w:trHeight w:hRule="atLeast" w:val="359"/>
          <w:cantSplit w:val="false"/>
        </w:trPr>
        <w:tc>
          <w:tcPr>
            <w:tcW w:type="dxa" w:w="32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both"/>
            </w:pPr>
            <w:r>
              <w:rPr>
                <w:i/>
              </w:rPr>
              <w:t>ИТОГО</w:t>
            </w:r>
          </w:p>
        </w:tc>
        <w:tc>
          <w:tcPr>
            <w:tcW w:type="dxa" w:w="21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896,3</w:t>
            </w:r>
          </w:p>
        </w:tc>
        <w:tc>
          <w:tcPr>
            <w:tcW w:type="dxa" w:w="18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1453,2</w:t>
            </w:r>
          </w:p>
        </w:tc>
        <w:tc>
          <w:tcPr>
            <w:tcW w:type="dxa" w:w="1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1332,1</w:t>
            </w:r>
          </w:p>
        </w:tc>
        <w:tc>
          <w:tcPr>
            <w:tcW w:type="dxa" w:w="13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67" w:val="left"/>
              </w:tabs>
              <w:jc w:val="center"/>
            </w:pPr>
            <w:r>
              <w:rPr>
                <w:i/>
              </w:rPr>
              <w:t>+435,8</w:t>
            </w:r>
          </w:p>
        </w:tc>
      </w:tr>
    </w:tbl>
    <w:p>
      <w:pPr>
        <w:pStyle w:val="style0"/>
        <w:jc w:val="both"/>
      </w:pPr>
      <w:r>
        <w:rPr>
          <w:sz w:val="26"/>
          <w:szCs w:val="26"/>
        </w:rPr>
        <w:t xml:space="preserve">       </w:t>
      </w:r>
    </w:p>
    <w:p>
      <w:pPr>
        <w:pStyle w:val="style0"/>
        <w:spacing w:after="0" w:before="0" w:line="100" w:lineRule="atLeast"/>
        <w:jc w:val="both"/>
      </w:pPr>
      <w:r>
        <w:rPr>
          <w:sz w:val="26"/>
          <w:szCs w:val="26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В результате проведённого анализа  установлено завышение объёмов вывоза ТБО на 435,8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cs="Times New Roman" w:hAnsi="Times New Roman"/>
          <w:sz w:val="28"/>
          <w:szCs w:val="28"/>
        </w:rPr>
        <w:t>, в том числе по учреждениям: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- МКУ «Управление образования» ДГО объёмы завышены на 387,43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или на 47,3%;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 МКУ «Управление культуры» ДГО объёмы завышены на 48,37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или на 63,4%.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В свою очередь объёмов  бюджетные ассигнования  на 2016 год  увеличены   на  сумму 455,8 тыс. рублей, из них  по учреждениям: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МКУ «Управление образования» ДГО  на 398,4 тыс. рублей;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-  МКУ «Управление культуры» ДГО  на 57,40 тыс. рублей.</w:t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56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i/>
          <w:sz w:val="28"/>
          <w:szCs w:val="28"/>
        </w:rPr>
        <w:t>Выводы и предложения</w:t>
      </w:r>
    </w:p>
    <w:p>
      <w:pPr>
        <w:pStyle w:val="style0"/>
        <w:tabs>
          <w:tab w:leader="none" w:pos="567" w:val="left"/>
        </w:tabs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В результате проведённого экспертно-аналитического мероприятия установлено следующее:</w:t>
      </w:r>
    </w:p>
    <w:p>
      <w:pPr>
        <w:pStyle w:val="style33"/>
        <w:numPr>
          <w:ilvl w:val="0"/>
          <w:numId w:val="1"/>
        </w:numPr>
        <w:jc w:val="both"/>
      </w:pPr>
      <w:r>
        <w:rPr>
          <w:rFonts w:ascii="Times New Roman" w:cs="Times New Roman" w:hAnsi="Times New Roman"/>
          <w:sz w:val="28"/>
          <w:szCs w:val="28"/>
        </w:rPr>
        <w:t>Установлено  необоснованное завышение объёмов вывоза ТБО на 435,8 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3.</w:t>
      </w:r>
      <w:r>
        <w:rPr>
          <w:rFonts w:ascii="Times New Roman" w:cs="Times New Roman" w:hAnsi="Times New Roman"/>
          <w:sz w:val="28"/>
          <w:szCs w:val="28"/>
        </w:rPr>
        <w:t>, что в сумме составляет 455,8 тыс. рублей.</w:t>
      </w:r>
    </w:p>
    <w:p>
      <w:pPr>
        <w:pStyle w:val="style33"/>
        <w:tabs>
          <w:tab w:leader="none" w:pos="1467" w:val="left"/>
        </w:tabs>
        <w:spacing w:after="0" w:before="0"/>
        <w:ind w:hanging="0" w:left="900" w:right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3"/>
        <w:ind w:hanging="0" w:left="900" w:right="0"/>
        <w:jc w:val="both"/>
      </w:pPr>
      <w:r>
        <w:rPr>
          <w:rFonts w:ascii="Times New Roman" w:cs="Times New Roman" w:eastAsia="Times New Roman" w:hAnsi="Times New Roman"/>
          <w:i/>
          <w:sz w:val="28"/>
          <w:szCs w:val="28"/>
        </w:rPr>
        <w:t>Главным  распорядителям бюджетных средств:</w:t>
      </w:r>
    </w:p>
    <w:p>
      <w:pPr>
        <w:pStyle w:val="style33"/>
        <w:ind w:hanging="0" w:left="900" w:right="0"/>
        <w:jc w:val="both"/>
      </w:pPr>
      <w:r>
        <w:rPr>
          <w:rFonts w:ascii="Times New Roman" w:cs="Times New Roman" w:eastAsia="Times New Roman" w:hAnsi="Times New Roman"/>
          <w:i/>
          <w:sz w:val="28"/>
          <w:szCs w:val="28"/>
        </w:rPr>
      </w:r>
    </w:p>
    <w:p>
      <w:pPr>
        <w:pStyle w:val="style33"/>
        <w:numPr>
          <w:ilvl w:val="0"/>
          <w:numId w:val="1"/>
        </w:numPr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целях экономии </w:t>
      </w:r>
      <w:r>
        <w:rPr>
          <w:rFonts w:ascii="Times New Roman" w:cs="Times New Roman" w:hAnsi="Times New Roman"/>
          <w:sz w:val="28"/>
          <w:szCs w:val="28"/>
        </w:rPr>
        <w:t xml:space="preserve"> использования бюджетных средств в 2016 году, план финансово хозяйственной деятельности по учреждениям на вывоз твёрдых бытовых  отходов  составить  исходя из реальной потребности.</w:t>
      </w:r>
    </w:p>
    <w:p>
      <w:pPr>
        <w:pStyle w:val="style33"/>
        <w:ind w:hanging="0" w:left="90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p>
      <w:pPr>
        <w:pStyle w:val="style33"/>
        <w:tabs>
          <w:tab w:leader="none" w:pos="1347" w:val="left"/>
        </w:tabs>
        <w:spacing w:after="0" w:before="0" w:line="100" w:lineRule="atLeast"/>
        <w:ind w:hanging="0" w:left="780" w:right="0"/>
        <w:jc w:val="both"/>
      </w:pPr>
      <w:r>
        <w:rPr>
          <w:rFonts w:ascii="Times New Roman" w:cs="Times New Roman" w:hAnsi="Times New Roman"/>
          <w:i/>
          <w:sz w:val="28"/>
          <w:szCs w:val="28"/>
        </w:rPr>
        <w:t>Руководителям бюджетных учреждений  Дальнереченского городского округа:</w:t>
      </w:r>
    </w:p>
    <w:p>
      <w:pPr>
        <w:pStyle w:val="style33"/>
        <w:tabs>
          <w:tab w:leader="none" w:pos="1347" w:val="left"/>
        </w:tabs>
        <w:spacing w:line="100" w:lineRule="atLeast"/>
        <w:ind w:hanging="0" w:left="78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33"/>
        <w:numPr>
          <w:ilvl w:val="0"/>
          <w:numId w:val="1"/>
        </w:numPr>
        <w:tabs>
          <w:tab w:leader="none" w:pos="1287" w:val="left"/>
        </w:tabs>
        <w:spacing w:after="0" w:before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При заключении договоров на оказание услуг по вывозу твёрдых бытовых отходов на 2016 год, с </w:t>
      </w:r>
      <w:r>
        <w:rPr>
          <w:rStyle w:val="style23"/>
          <w:rFonts w:ascii="Times New Roman" w:cs="Times New Roman" w:hAnsi="Times New Roman"/>
          <w:sz w:val="28"/>
          <w:szCs w:val="28"/>
        </w:rPr>
        <w:t xml:space="preserve">организации оказывающей данный вид деятельности </w:t>
      </w:r>
      <w:r>
        <w:rPr>
          <w:rFonts w:ascii="Times New Roman" w:cs="Times New Roman" w:hAnsi="Times New Roman"/>
          <w:sz w:val="28"/>
          <w:szCs w:val="28"/>
        </w:rPr>
        <w:t xml:space="preserve"> требовать расчёт – калькуляцию на вывоз 1м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33"/>
        <w:tabs>
          <w:tab w:leader="none" w:pos="1467" w:val="left"/>
        </w:tabs>
        <w:spacing w:after="0" w:before="0"/>
        <w:ind w:hanging="0" w:left="900" w:right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1"/>
        <w:jc w:val="both"/>
      </w:pPr>
      <w:r>
        <w:rPr>
          <w:b w:val="false"/>
          <w:sz w:val="28"/>
          <w:szCs w:val="28"/>
        </w:rPr>
      </w:r>
    </w:p>
    <w:p>
      <w:pPr>
        <w:pStyle w:val="style0"/>
        <w:spacing w:after="0" w:before="0" w:line="100" w:lineRule="atLeast"/>
        <w:ind w:firstLine="54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Аудитор  Контрольно – счётной палаты </w:t>
      </w:r>
    </w:p>
    <w:p>
      <w:pPr>
        <w:pStyle w:val="style0"/>
        <w:spacing w:after="0" w:before="0" w:line="100" w:lineRule="atLeast"/>
        <w:ind w:firstLine="54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Дальнереченского городского округа                                              Т.В. Дуброва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/>
      </w:r>
    </w:p>
    <w:sectPr>
      <w:headerReference r:id="rId4" w:type="default"/>
      <w:type w:val="nextPage"/>
      <w:pgSz w:h="16838" w:w="11906"/>
      <w:pgMar w:bottom="567" w:footer="0" w:gutter="0" w:header="709" w:left="1134" w:right="851" w:top="76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35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35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28"/>
    <w:pPr>
      <w:keepNext/>
      <w:spacing w:after="0" w:before="0" w:line="100" w:lineRule="atLeast"/>
    </w:pPr>
    <w:rPr>
      <w:rFonts w:ascii="Times New Roman" w:cs="Times New Roman" w:eastAsia="Times New Roman" w:hAnsi="Times New Roman"/>
      <w:b/>
      <w:bCs/>
      <w:sz w:val="32"/>
      <w:szCs w:val="24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Заголовок 1 Знак"/>
    <w:basedOn w:val="style15"/>
    <w:next w:val="style18"/>
    <w:rPr>
      <w:rFonts w:ascii="Cambria" w:cs="" w:hAnsi="Cambria"/>
      <w:b/>
      <w:bCs/>
      <w:color w:val="365F91"/>
      <w:sz w:val="28"/>
      <w:szCs w:val="28"/>
    </w:rPr>
  </w:style>
  <w:style w:styleId="style19" w:type="character">
    <w:name w:val="Заголовок 1 Знак1"/>
    <w:next w:val="style19"/>
    <w:rPr>
      <w:rFonts w:ascii="Times New Roman" w:cs="Times New Roman" w:eastAsia="Times New Roman" w:hAnsi="Times New Roman"/>
      <w:b/>
      <w:bCs/>
      <w:sz w:val="32"/>
      <w:szCs w:val="24"/>
    </w:rPr>
  </w:style>
  <w:style w:styleId="style20" w:type="character">
    <w:name w:val="Верхний колонтитул Знак"/>
    <w:basedOn w:val="style15"/>
    <w:next w:val="style20"/>
    <w:rPr>
      <w:rFonts w:ascii="Times New Roman" w:cs="Times New Roman" w:eastAsia="Times New Roman" w:hAnsi="Times New Roman"/>
      <w:sz w:val="24"/>
      <w:szCs w:val="24"/>
    </w:rPr>
  </w:style>
  <w:style w:styleId="style21" w:type="character">
    <w:name w:val="Основной шрифт абзаца1"/>
    <w:next w:val="style21"/>
    <w:rPr/>
  </w:style>
  <w:style w:styleId="style22" w:type="character">
    <w:name w:val="Нижний колонтитул Знак"/>
    <w:basedOn w:val="style15"/>
    <w:next w:val="style22"/>
    <w:rPr/>
  </w:style>
  <w:style w:styleId="style23" w:type="character">
    <w:name w:val="com_body"/>
    <w:basedOn w:val="style15"/>
    <w:next w:val="style23"/>
    <w:rPr/>
  </w:style>
  <w:style w:styleId="style24" w:type="character">
    <w:name w:val="ListLabel 1"/>
    <w:next w:val="style24"/>
    <w:rPr>
      <w:rFonts w:cs="Times New Roman"/>
    </w:rPr>
  </w:style>
  <w:style w:styleId="style25" w:type="character">
    <w:name w:val="ListLabel 2"/>
    <w:next w:val="style25"/>
    <w:rPr>
      <w:rFonts w:cs="Courier New"/>
    </w:rPr>
  </w:style>
  <w:style w:styleId="style26" w:type="character">
    <w:name w:val="ListLabel 3"/>
    <w:next w:val="style26"/>
    <w:rPr>
      <w:sz w:val="22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</w:pPr>
    <w:rPr/>
  </w:style>
  <w:style w:styleId="style29" w:type="paragraph">
    <w:name w:val="Список"/>
    <w:basedOn w:val="style28"/>
    <w:next w:val="style29"/>
    <w:pPr/>
    <w:rPr>
      <w:rFonts w:cs="Lohit Hindi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Lohit Hindi"/>
    </w:rPr>
  </w:style>
  <w:style w:styleId="style32" w:type="paragraph">
    <w:name w:val="Balloon Text"/>
    <w:basedOn w:val="style0"/>
    <w:next w:val="style32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3" w:type="paragraph">
    <w:name w:val="List Paragraph"/>
    <w:basedOn w:val="style0"/>
    <w:next w:val="style33"/>
    <w:pPr>
      <w:ind w:hanging="0" w:left="720" w:right="0"/>
    </w:pPr>
    <w:rPr/>
  </w:style>
  <w:style w:styleId="style34" w:type="paragraph">
    <w:name w:val="Знак1"/>
    <w:basedOn w:val="style0"/>
    <w:next w:val="style34"/>
    <w:pPr>
      <w:spacing w:after="28" w:before="28" w:line="100" w:lineRule="atLeast"/>
    </w:pPr>
    <w:rPr>
      <w:rFonts w:ascii="Tahoma" w:cs="Times New Roman" w:eastAsia="Times New Roman" w:hAnsi="Tahoma"/>
      <w:sz w:val="20"/>
      <w:szCs w:val="20"/>
      <w:lang w:eastAsia="en-US" w:val="en-US"/>
    </w:rPr>
  </w:style>
  <w:style w:styleId="style35" w:type="paragraph">
    <w:name w:val="Верхний колонтитул"/>
    <w:basedOn w:val="style0"/>
    <w:next w:val="style35"/>
    <w:pPr>
      <w:widowControl/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</w:rPr>
  </w:style>
  <w:style w:styleId="style36" w:type="paragraph">
    <w:name w:val="Нижний колонтитул"/>
    <w:basedOn w:val="style0"/>
    <w:next w:val="style36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7" w:type="paragraph">
    <w:name w:val="subtitle"/>
    <w:basedOn w:val="style0"/>
    <w:next w:val="style37"/>
    <w:pPr>
      <w:spacing w:after="28" w:before="28" w:line="100" w:lineRule="atLeast"/>
      <w:jc w:val="center"/>
    </w:pPr>
    <w:rPr>
      <w:rFonts w:ascii="Times New Roman" w:cs="Times New Roman" w:eastAsia="Times New Roman" w:hAnsi="Times New Roman"/>
      <w:sz w:val="24"/>
      <w:szCs w:val="24"/>
    </w:rPr>
  </w:style>
  <w:style w:styleId="style38" w:type="paragraph">
    <w:name w:val="title"/>
    <w:basedOn w:val="style0"/>
    <w:next w:val="style38"/>
    <w:pPr>
      <w:spacing w:after="28" w:before="28" w:line="100" w:lineRule="atLeast"/>
      <w:jc w:val="center"/>
    </w:pPr>
    <w:rPr>
      <w:rFonts w:ascii="Times New Roman" w:cs="Times New Roman" w:eastAsia="Times New Roman" w:hAnsi="Times New Roman"/>
      <w:b/>
      <w:bCs/>
      <w:sz w:val="30"/>
      <w:szCs w:val="30"/>
    </w:rPr>
  </w:style>
  <w:style w:styleId="style39" w:type="paragraph">
    <w:name w:val="Название объекта1"/>
    <w:basedOn w:val="style0"/>
    <w:next w:val="style39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40" w:type="paragraph">
    <w:name w:val="parameter"/>
    <w:basedOn w:val="style0"/>
    <w:next w:val="style40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41" w:type="paragraph">
    <w:name w:val="parametervalue"/>
    <w:basedOn w:val="style0"/>
    <w:next w:val="style41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42" w:type="paragraph">
    <w:name w:val="List Paragraph1"/>
    <w:basedOn w:val="style0"/>
    <w:next w:val="style42"/>
    <w:pPr>
      <w:spacing w:after="0" w:before="0" w:line="100" w:lineRule="atLeast"/>
      <w:ind w:hanging="0" w:left="720" w:right="0"/>
    </w:pPr>
    <w:rPr>
      <w:rFonts w:ascii="Times New Roman" w:cs="Times New Roman" w:eastAsia="Times New Roman" w:hAnsi="Times New Roman"/>
      <w:sz w:val="24"/>
      <w:szCs w:val="24"/>
    </w:rPr>
  </w:style>
  <w:style w:styleId="style43" w:type="paragraph">
    <w:name w:val="Normal (Web)"/>
    <w:basedOn w:val="style0"/>
    <w:next w:val="style43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44" w:type="paragraph">
    <w:name w:val="Основной текст с отступом 21"/>
    <w:basedOn w:val="style0"/>
    <w:next w:val="style44"/>
    <w:pPr>
      <w:suppressAutoHyphens w:val="true"/>
      <w:spacing w:after="0" w:before="0" w:line="100" w:lineRule="atLeast"/>
      <w:ind w:firstLine="284" w:left="0" w:right="0"/>
      <w:jc w:val="both"/>
    </w:pPr>
    <w:rPr>
      <w:rFonts w:ascii="Times New Roman" w:cs="Times New Roman" w:eastAsia="Times New Roman" w:hAnsi="Times New Roman"/>
      <w:sz w:val="24"/>
      <w:szCs w:val="20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2015-07-22T22:34:00.00Z</dcterms:created>
  <dc:creator>ksp02</dc:creator>
  <cp:lastModifiedBy>ksp02</cp:lastModifiedBy>
  <cp:lastPrinted>2015-12-30T16:15:39.00Z</cp:lastPrinted>
  <dcterms:modified xsi:type="dcterms:W3CDTF">2015-12-28T01:43:00.00Z</dcterms:modified>
  <cp:revision>782</cp:revision>
</cp:coreProperties>
</file>