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CF2" w:rsidRDefault="00152CF2" w:rsidP="00152CF2">
      <w:pPr>
        <w:jc w:val="center"/>
      </w:pPr>
      <w:r>
        <w:rPr>
          <w:b/>
          <w:noProof/>
        </w:rPr>
        <w:drawing>
          <wp:inline distT="0" distB="0" distL="0" distR="0">
            <wp:extent cx="520700" cy="690880"/>
            <wp:effectExtent l="19050" t="0" r="0" b="0"/>
            <wp:docPr id="1" name="Рисунок 1" descr="Копия герб 3 copy (копия)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пия герб 3 copy (копия) коп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</w:t>
      </w:r>
    </w:p>
    <w:p w:rsidR="00152CF2" w:rsidRPr="00152CF2" w:rsidRDefault="00152CF2" w:rsidP="00227DFE">
      <w:pPr>
        <w:shd w:val="clear" w:color="auto" w:fill="FFFFFF"/>
        <w:spacing w:before="96" w:after="0"/>
        <w:ind w:right="-85"/>
        <w:jc w:val="center"/>
        <w:rPr>
          <w:rFonts w:ascii="Times New Roman" w:hAnsi="Times New Roman" w:cs="Times New Roman"/>
          <w:b/>
          <w:bCs/>
          <w:color w:val="000000"/>
          <w:spacing w:val="-7"/>
          <w:sz w:val="35"/>
          <w:szCs w:val="35"/>
        </w:rPr>
      </w:pPr>
      <w:r w:rsidRPr="00152CF2">
        <w:rPr>
          <w:rFonts w:ascii="Times New Roman" w:hAnsi="Times New Roman" w:cs="Times New Roman"/>
          <w:b/>
          <w:bCs/>
          <w:color w:val="000000"/>
          <w:spacing w:val="-7"/>
          <w:sz w:val="35"/>
          <w:szCs w:val="35"/>
        </w:rPr>
        <w:t>КОНТРОЛЬНО-СЧЕТНАЯ ПАЛАТА</w:t>
      </w:r>
    </w:p>
    <w:p w:rsidR="00152CF2" w:rsidRPr="00152CF2" w:rsidRDefault="00152CF2" w:rsidP="00227DFE">
      <w:pPr>
        <w:shd w:val="clear" w:color="auto" w:fill="FFFFFF"/>
        <w:spacing w:before="96" w:after="0" w:line="403" w:lineRule="exact"/>
        <w:ind w:right="55"/>
        <w:jc w:val="center"/>
        <w:rPr>
          <w:rFonts w:ascii="Times New Roman" w:hAnsi="Times New Roman" w:cs="Times New Roman"/>
          <w:bCs/>
          <w:color w:val="000000"/>
          <w:spacing w:val="-6"/>
          <w:sz w:val="35"/>
          <w:szCs w:val="35"/>
        </w:rPr>
      </w:pPr>
      <w:r w:rsidRPr="00152CF2">
        <w:rPr>
          <w:rFonts w:ascii="Times New Roman" w:hAnsi="Times New Roman" w:cs="Times New Roman"/>
          <w:b/>
          <w:bCs/>
          <w:color w:val="000000"/>
          <w:spacing w:val="-6"/>
          <w:sz w:val="35"/>
          <w:szCs w:val="35"/>
        </w:rPr>
        <w:t xml:space="preserve"> ДАЛЬНЕРЕЧЕНСКОГО ГОРОДСКОГО ОКРУГА</w:t>
      </w:r>
    </w:p>
    <w:p w:rsidR="00152CF2" w:rsidRDefault="00152CF2" w:rsidP="00152CF2">
      <w:pPr>
        <w:jc w:val="both"/>
        <w:rPr>
          <w:b/>
          <w:sz w:val="28"/>
          <w:szCs w:val="28"/>
        </w:rPr>
      </w:pPr>
    </w:p>
    <w:p w:rsidR="00152CF2" w:rsidRPr="00152CF2" w:rsidRDefault="00003066" w:rsidP="00152CF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24</w:t>
      </w:r>
      <w:r w:rsidR="00152CF2" w:rsidRPr="00152CF2">
        <w:rPr>
          <w:rFonts w:ascii="Times New Roman" w:hAnsi="Times New Roman" w:cs="Times New Roman"/>
          <w:sz w:val="28"/>
          <w:szCs w:val="28"/>
          <w:u w:val="single"/>
        </w:rPr>
        <w:t>.1</w:t>
      </w:r>
      <w:r w:rsidR="00811B20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152CF2" w:rsidRPr="00152CF2">
        <w:rPr>
          <w:rFonts w:ascii="Times New Roman" w:hAnsi="Times New Roman" w:cs="Times New Roman"/>
          <w:sz w:val="28"/>
          <w:szCs w:val="28"/>
          <w:u w:val="single"/>
        </w:rPr>
        <w:t xml:space="preserve">.2019 </w:t>
      </w:r>
      <w:r w:rsidR="00152CF2" w:rsidRPr="00152CF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№   </w:t>
      </w:r>
      <w:r w:rsidR="00152CF2" w:rsidRPr="00152CF2">
        <w:rPr>
          <w:rFonts w:ascii="Times New Roman" w:hAnsi="Times New Roman" w:cs="Times New Roman"/>
          <w:sz w:val="28"/>
          <w:szCs w:val="28"/>
          <w:u w:val="single"/>
        </w:rPr>
        <w:t>01-38/</w:t>
      </w:r>
      <w:r w:rsidR="005D4E27">
        <w:rPr>
          <w:rFonts w:ascii="Times New Roman" w:hAnsi="Times New Roman" w:cs="Times New Roman"/>
          <w:sz w:val="28"/>
          <w:szCs w:val="28"/>
          <w:u w:val="single"/>
        </w:rPr>
        <w:t>34</w:t>
      </w:r>
    </w:p>
    <w:p w:rsidR="00152CF2" w:rsidRPr="00152CF2" w:rsidRDefault="00152CF2" w:rsidP="00152C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52CF2" w:rsidRPr="00152CF2" w:rsidRDefault="00152CF2" w:rsidP="00152CF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2CF2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:rsidR="00152CF2" w:rsidRPr="00152CF2" w:rsidRDefault="00152CF2" w:rsidP="00C27B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2CF2">
        <w:rPr>
          <w:rFonts w:ascii="Times New Roman" w:hAnsi="Times New Roman" w:cs="Times New Roman"/>
          <w:b/>
          <w:bCs/>
          <w:sz w:val="28"/>
          <w:szCs w:val="28"/>
        </w:rPr>
        <w:t xml:space="preserve">на проект решения Думы </w:t>
      </w:r>
      <w:proofErr w:type="spellStart"/>
      <w:r w:rsidRPr="00152CF2">
        <w:rPr>
          <w:rFonts w:ascii="Times New Roman" w:hAnsi="Times New Roman" w:cs="Times New Roman"/>
          <w:b/>
          <w:bCs/>
          <w:sz w:val="28"/>
          <w:szCs w:val="28"/>
        </w:rPr>
        <w:t>Дальнереченского</w:t>
      </w:r>
      <w:proofErr w:type="spellEnd"/>
      <w:r w:rsidRPr="00152CF2">
        <w:rPr>
          <w:rFonts w:ascii="Times New Roman" w:hAnsi="Times New Roman" w:cs="Times New Roman"/>
          <w:b/>
          <w:bCs/>
          <w:sz w:val="28"/>
          <w:szCs w:val="28"/>
        </w:rPr>
        <w:t xml:space="preserve"> городского округа</w:t>
      </w:r>
    </w:p>
    <w:p w:rsidR="00152CF2" w:rsidRPr="00152CF2" w:rsidRDefault="00152CF2" w:rsidP="00C27B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2CF2">
        <w:rPr>
          <w:rFonts w:ascii="Times New Roman" w:hAnsi="Times New Roman" w:cs="Times New Roman"/>
          <w:b/>
          <w:bCs/>
          <w:sz w:val="28"/>
          <w:szCs w:val="28"/>
        </w:rPr>
        <w:t xml:space="preserve">«О бюджете </w:t>
      </w:r>
      <w:proofErr w:type="spellStart"/>
      <w:r w:rsidRPr="00152CF2">
        <w:rPr>
          <w:rFonts w:ascii="Times New Roman" w:hAnsi="Times New Roman" w:cs="Times New Roman"/>
          <w:b/>
          <w:bCs/>
          <w:sz w:val="28"/>
          <w:szCs w:val="28"/>
        </w:rPr>
        <w:t>Дальнереченского</w:t>
      </w:r>
      <w:proofErr w:type="spellEnd"/>
      <w:r w:rsidRPr="00152CF2">
        <w:rPr>
          <w:rFonts w:ascii="Times New Roman" w:hAnsi="Times New Roman" w:cs="Times New Roman"/>
          <w:b/>
          <w:bCs/>
          <w:sz w:val="28"/>
          <w:szCs w:val="28"/>
        </w:rPr>
        <w:t xml:space="preserve"> городского округа </w:t>
      </w:r>
    </w:p>
    <w:p w:rsidR="00152CF2" w:rsidRPr="00152CF2" w:rsidRDefault="00152CF2" w:rsidP="00C27B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2CF2">
        <w:rPr>
          <w:rFonts w:ascii="Times New Roman" w:hAnsi="Times New Roman" w:cs="Times New Roman"/>
          <w:b/>
          <w:bCs/>
          <w:sz w:val="28"/>
          <w:szCs w:val="28"/>
        </w:rPr>
        <w:t xml:space="preserve">на 2020 год и плановый период 2021 – 2022 г.г.» </w:t>
      </w:r>
    </w:p>
    <w:p w:rsidR="00152CF2" w:rsidRDefault="00152CF2" w:rsidP="00C27BB2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(второе чтение)</w:t>
      </w:r>
    </w:p>
    <w:p w:rsidR="00152CF2" w:rsidRDefault="00152CF2" w:rsidP="000E29BB">
      <w:pPr>
        <w:pStyle w:val="a3"/>
        <w:jc w:val="center"/>
        <w:rPr>
          <w:b/>
          <w:sz w:val="28"/>
          <w:szCs w:val="28"/>
        </w:rPr>
      </w:pPr>
    </w:p>
    <w:p w:rsidR="00152CF2" w:rsidRDefault="00152CF2" w:rsidP="005D4E27">
      <w:pPr>
        <w:pStyle w:val="Default"/>
        <w:spacing w:line="276" w:lineRule="auto"/>
        <w:ind w:firstLine="567"/>
        <w:jc w:val="both"/>
        <w:rPr>
          <w:b/>
          <w:sz w:val="28"/>
          <w:szCs w:val="28"/>
        </w:rPr>
      </w:pPr>
      <w:proofErr w:type="gramStart"/>
      <w:r w:rsidRPr="00EC0A7D">
        <w:rPr>
          <w:sz w:val="28"/>
          <w:szCs w:val="28"/>
        </w:rPr>
        <w:t xml:space="preserve">Заключение Контрольно-счетной палаты </w:t>
      </w:r>
      <w:proofErr w:type="spellStart"/>
      <w:r w:rsidRPr="00EC0A7D">
        <w:rPr>
          <w:sz w:val="28"/>
          <w:szCs w:val="28"/>
        </w:rPr>
        <w:t>Дальнереченского</w:t>
      </w:r>
      <w:proofErr w:type="spellEnd"/>
      <w:r w:rsidRPr="00EC0A7D">
        <w:rPr>
          <w:sz w:val="28"/>
          <w:szCs w:val="28"/>
        </w:rPr>
        <w:t xml:space="preserve"> городского округа на проект решения Думы «О бюджете </w:t>
      </w:r>
      <w:proofErr w:type="spellStart"/>
      <w:r w:rsidRPr="00EC0A7D">
        <w:rPr>
          <w:sz w:val="28"/>
          <w:szCs w:val="28"/>
        </w:rPr>
        <w:t>Дальнереченского</w:t>
      </w:r>
      <w:proofErr w:type="spellEnd"/>
      <w:r w:rsidRPr="00EC0A7D">
        <w:rPr>
          <w:sz w:val="28"/>
          <w:szCs w:val="28"/>
        </w:rPr>
        <w:t xml:space="preserve"> городского округа на 20</w:t>
      </w:r>
      <w:r>
        <w:rPr>
          <w:sz w:val="28"/>
          <w:szCs w:val="28"/>
        </w:rPr>
        <w:t>20</w:t>
      </w:r>
      <w:r w:rsidRPr="00EC0A7D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1</w:t>
      </w:r>
      <w:r w:rsidRPr="00EC0A7D">
        <w:rPr>
          <w:sz w:val="28"/>
          <w:szCs w:val="28"/>
        </w:rPr>
        <w:t xml:space="preserve"> – 202</w:t>
      </w:r>
      <w:r>
        <w:rPr>
          <w:sz w:val="28"/>
          <w:szCs w:val="28"/>
        </w:rPr>
        <w:t>2</w:t>
      </w:r>
      <w:r w:rsidRPr="00EC0A7D">
        <w:rPr>
          <w:sz w:val="28"/>
          <w:szCs w:val="28"/>
        </w:rPr>
        <w:t xml:space="preserve"> годы» (далее - Заключение), подготовлено </w:t>
      </w:r>
      <w:r>
        <w:rPr>
          <w:sz w:val="28"/>
          <w:szCs w:val="28"/>
        </w:rPr>
        <w:t>ко второму чтению в связи с уточнение</w:t>
      </w:r>
      <w:r w:rsidR="00003066">
        <w:rPr>
          <w:sz w:val="28"/>
          <w:szCs w:val="28"/>
        </w:rPr>
        <w:t>м</w:t>
      </w:r>
      <w:r>
        <w:rPr>
          <w:sz w:val="28"/>
          <w:szCs w:val="28"/>
        </w:rPr>
        <w:t xml:space="preserve"> межбюджетных трансфертов</w:t>
      </w:r>
      <w:r w:rsidR="00003066">
        <w:rPr>
          <w:sz w:val="28"/>
          <w:szCs w:val="28"/>
        </w:rPr>
        <w:t>, уточнениями по результатам вынесенных предложений на заседани</w:t>
      </w:r>
      <w:r w:rsidR="005D4E27">
        <w:rPr>
          <w:sz w:val="28"/>
          <w:szCs w:val="28"/>
        </w:rPr>
        <w:t>и</w:t>
      </w:r>
      <w:r w:rsidR="00003066">
        <w:rPr>
          <w:sz w:val="28"/>
          <w:szCs w:val="28"/>
        </w:rPr>
        <w:t xml:space="preserve"> комиссии по бюджетно-налоговой, экономической политике и </w:t>
      </w:r>
      <w:r w:rsidR="00B14740">
        <w:rPr>
          <w:sz w:val="28"/>
          <w:szCs w:val="28"/>
        </w:rPr>
        <w:t xml:space="preserve">собственности Думы </w:t>
      </w:r>
      <w:proofErr w:type="spellStart"/>
      <w:r w:rsidR="00B14740">
        <w:rPr>
          <w:sz w:val="28"/>
          <w:szCs w:val="28"/>
        </w:rPr>
        <w:t>Дальнереченского</w:t>
      </w:r>
      <w:proofErr w:type="spellEnd"/>
      <w:r w:rsidR="00B14740">
        <w:rPr>
          <w:sz w:val="28"/>
          <w:szCs w:val="28"/>
        </w:rPr>
        <w:t xml:space="preserve"> городского округа, публичных слушаний</w:t>
      </w:r>
      <w:r>
        <w:rPr>
          <w:sz w:val="28"/>
          <w:szCs w:val="28"/>
        </w:rPr>
        <w:t>.</w:t>
      </w:r>
      <w:proofErr w:type="gramEnd"/>
    </w:p>
    <w:p w:rsidR="00171552" w:rsidRPr="00171552" w:rsidRDefault="00251D03" w:rsidP="005D4E2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изменением межбюджетных трансфертов </w:t>
      </w:r>
      <w:r w:rsidR="005C2558">
        <w:rPr>
          <w:rFonts w:ascii="Times New Roman" w:hAnsi="Times New Roman" w:cs="Times New Roman"/>
          <w:sz w:val="28"/>
          <w:szCs w:val="28"/>
        </w:rPr>
        <w:t xml:space="preserve">в части 1 и 2 статьи 1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B1825">
        <w:rPr>
          <w:rFonts w:ascii="Times New Roman" w:hAnsi="Times New Roman" w:cs="Times New Roman"/>
          <w:sz w:val="28"/>
          <w:szCs w:val="28"/>
        </w:rPr>
        <w:t>роект</w:t>
      </w:r>
      <w:r w:rsidR="005C2558">
        <w:rPr>
          <w:rFonts w:ascii="Times New Roman" w:hAnsi="Times New Roman" w:cs="Times New Roman"/>
          <w:sz w:val="28"/>
          <w:szCs w:val="28"/>
        </w:rPr>
        <w:t>а</w:t>
      </w:r>
      <w:r w:rsidRPr="007B1825">
        <w:rPr>
          <w:rFonts w:ascii="Times New Roman" w:hAnsi="Times New Roman" w:cs="Times New Roman"/>
          <w:sz w:val="28"/>
          <w:szCs w:val="28"/>
        </w:rPr>
        <w:t xml:space="preserve"> решения о бюджете </w:t>
      </w:r>
      <w:r>
        <w:rPr>
          <w:rFonts w:ascii="Times New Roman" w:hAnsi="Times New Roman" w:cs="Times New Roman"/>
          <w:sz w:val="28"/>
          <w:szCs w:val="28"/>
        </w:rPr>
        <w:t xml:space="preserve">(во втором чтении) </w:t>
      </w:r>
      <w:r w:rsidRPr="001715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уточняются основные характеристики  бюджета</w:t>
      </w:r>
      <w:r w:rsidRPr="00171552">
        <w:rPr>
          <w:rFonts w:ascii="Times New Roman" w:hAnsi="Times New Roman" w:cs="Times New Roman"/>
          <w:sz w:val="28"/>
          <w:szCs w:val="28"/>
        </w:rPr>
        <w:t xml:space="preserve"> </w:t>
      </w:r>
      <w:r w:rsidR="00171552" w:rsidRPr="00171552">
        <w:rPr>
          <w:rFonts w:ascii="Times New Roman" w:hAnsi="Times New Roman" w:cs="Times New Roman"/>
          <w:sz w:val="28"/>
          <w:szCs w:val="28"/>
        </w:rPr>
        <w:t xml:space="preserve"> на 2020 год:</w:t>
      </w:r>
    </w:p>
    <w:p w:rsidR="00171552" w:rsidRPr="00171552" w:rsidRDefault="00171552" w:rsidP="005D4E2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1552">
        <w:rPr>
          <w:rFonts w:ascii="Times New Roman" w:hAnsi="Times New Roman" w:cs="Times New Roman"/>
          <w:sz w:val="28"/>
          <w:szCs w:val="28"/>
        </w:rPr>
        <w:t xml:space="preserve">- общий объем доходов в размере </w:t>
      </w:r>
      <w:r w:rsidR="00903BED">
        <w:rPr>
          <w:rFonts w:ascii="Times New Roman" w:hAnsi="Times New Roman" w:cs="Times New Roman"/>
          <w:sz w:val="28"/>
          <w:szCs w:val="28"/>
        </w:rPr>
        <w:t>808 665,3</w:t>
      </w:r>
      <w:r w:rsidRPr="00171552">
        <w:rPr>
          <w:rFonts w:ascii="Times New Roman" w:hAnsi="Times New Roman" w:cs="Times New Roman"/>
          <w:sz w:val="28"/>
          <w:szCs w:val="28"/>
        </w:rPr>
        <w:t xml:space="preserve"> тыс. рублей, в том числе межбюджетные трансферты </w:t>
      </w:r>
      <w:r w:rsidR="00903BED">
        <w:rPr>
          <w:rFonts w:ascii="Times New Roman" w:hAnsi="Times New Roman" w:cs="Times New Roman"/>
          <w:sz w:val="28"/>
          <w:szCs w:val="28"/>
        </w:rPr>
        <w:t>410 586,6</w:t>
      </w:r>
      <w:r w:rsidRPr="0017155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71552" w:rsidRPr="00171552" w:rsidRDefault="00171552" w:rsidP="005D4E2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1552">
        <w:rPr>
          <w:rFonts w:ascii="Times New Roman" w:hAnsi="Times New Roman" w:cs="Times New Roman"/>
          <w:sz w:val="28"/>
          <w:szCs w:val="28"/>
        </w:rPr>
        <w:t xml:space="preserve">- общий объем расходов в размере  </w:t>
      </w:r>
      <w:r w:rsidR="00903BED">
        <w:rPr>
          <w:rFonts w:ascii="Times New Roman" w:hAnsi="Times New Roman" w:cs="Times New Roman"/>
          <w:sz w:val="28"/>
          <w:szCs w:val="28"/>
        </w:rPr>
        <w:t>822 691,9</w:t>
      </w:r>
      <w:r w:rsidRPr="0017155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71552" w:rsidRPr="00171552" w:rsidRDefault="00171552" w:rsidP="005D4E2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1552">
        <w:rPr>
          <w:rFonts w:ascii="Times New Roman" w:hAnsi="Times New Roman" w:cs="Times New Roman"/>
          <w:sz w:val="28"/>
          <w:szCs w:val="28"/>
        </w:rPr>
        <w:t>- дефицит бюджета в размере 14 026,6 тыс. рублей.</w:t>
      </w:r>
    </w:p>
    <w:p w:rsidR="00171552" w:rsidRPr="00171552" w:rsidRDefault="005C2558" w:rsidP="005D4E2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сравнении с </w:t>
      </w:r>
      <w:r w:rsidR="00903BED">
        <w:rPr>
          <w:rFonts w:ascii="Times New Roman" w:hAnsi="Times New Roman" w:cs="Times New Roman"/>
          <w:sz w:val="28"/>
          <w:szCs w:val="28"/>
        </w:rPr>
        <w:t xml:space="preserve"> показателям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03BED">
        <w:rPr>
          <w:rFonts w:ascii="Times New Roman" w:hAnsi="Times New Roman" w:cs="Times New Roman"/>
          <w:sz w:val="28"/>
          <w:szCs w:val="28"/>
        </w:rPr>
        <w:t>, рассмотренным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03BED">
        <w:rPr>
          <w:rFonts w:ascii="Times New Roman" w:hAnsi="Times New Roman" w:cs="Times New Roman"/>
          <w:sz w:val="28"/>
          <w:szCs w:val="28"/>
        </w:rPr>
        <w:t xml:space="preserve"> в первом чтении проекта бюджета </w:t>
      </w:r>
      <w:r w:rsidR="00171552" w:rsidRPr="00171552">
        <w:rPr>
          <w:rFonts w:ascii="Times New Roman" w:hAnsi="Times New Roman" w:cs="Times New Roman"/>
          <w:sz w:val="28"/>
          <w:szCs w:val="28"/>
        </w:rPr>
        <w:t>на 2020 год</w:t>
      </w:r>
      <w:r w:rsidR="00903BED">
        <w:rPr>
          <w:rFonts w:ascii="Times New Roman" w:hAnsi="Times New Roman" w:cs="Times New Roman"/>
          <w:sz w:val="28"/>
          <w:szCs w:val="28"/>
        </w:rPr>
        <w:t>,</w:t>
      </w:r>
      <w:r w:rsidR="00171552" w:rsidRPr="00171552">
        <w:rPr>
          <w:rFonts w:ascii="Times New Roman" w:hAnsi="Times New Roman" w:cs="Times New Roman"/>
          <w:sz w:val="28"/>
          <w:szCs w:val="28"/>
        </w:rPr>
        <w:t xml:space="preserve"> </w:t>
      </w:r>
      <w:r w:rsidR="00903BED">
        <w:rPr>
          <w:rFonts w:ascii="Times New Roman" w:hAnsi="Times New Roman" w:cs="Times New Roman"/>
          <w:sz w:val="28"/>
          <w:szCs w:val="28"/>
        </w:rPr>
        <w:t xml:space="preserve"> </w:t>
      </w:r>
      <w:r w:rsidR="00171552" w:rsidRPr="00171552">
        <w:rPr>
          <w:rFonts w:ascii="Times New Roman" w:hAnsi="Times New Roman" w:cs="Times New Roman"/>
          <w:sz w:val="28"/>
          <w:szCs w:val="28"/>
        </w:rPr>
        <w:t xml:space="preserve"> увеличен</w:t>
      </w:r>
      <w:r w:rsidR="00903BED">
        <w:rPr>
          <w:rFonts w:ascii="Times New Roman" w:hAnsi="Times New Roman" w:cs="Times New Roman"/>
          <w:sz w:val="28"/>
          <w:szCs w:val="28"/>
        </w:rPr>
        <w:t>а доходная и расходная часть бюджета на 40 545,5 тыс. рублей, за счет межбюджетных трансфертов.</w:t>
      </w:r>
    </w:p>
    <w:p w:rsidR="00171552" w:rsidRPr="00171552" w:rsidRDefault="00171552" w:rsidP="005D4E27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1552">
        <w:rPr>
          <w:rFonts w:ascii="Times New Roman" w:hAnsi="Times New Roman" w:cs="Times New Roman"/>
          <w:color w:val="000000"/>
          <w:sz w:val="28"/>
          <w:szCs w:val="28"/>
        </w:rPr>
        <w:t xml:space="preserve">Дефицит бюджета на 2020 год </w:t>
      </w:r>
      <w:r w:rsidR="00903BED">
        <w:rPr>
          <w:rFonts w:ascii="Times New Roman" w:hAnsi="Times New Roman" w:cs="Times New Roman"/>
          <w:color w:val="000000"/>
          <w:sz w:val="28"/>
          <w:szCs w:val="28"/>
        </w:rPr>
        <w:t xml:space="preserve">не изменился и составил </w:t>
      </w:r>
      <w:r w:rsidRPr="00171552">
        <w:rPr>
          <w:rFonts w:ascii="Times New Roman" w:hAnsi="Times New Roman" w:cs="Times New Roman"/>
          <w:color w:val="000000"/>
          <w:sz w:val="28"/>
          <w:szCs w:val="28"/>
        </w:rPr>
        <w:t xml:space="preserve">в сумме  </w:t>
      </w:r>
      <w:r w:rsidRPr="00171552">
        <w:rPr>
          <w:rFonts w:ascii="Times New Roman" w:hAnsi="Times New Roman" w:cs="Times New Roman"/>
          <w:sz w:val="28"/>
          <w:szCs w:val="28"/>
        </w:rPr>
        <w:t xml:space="preserve">14 026,6  тыс. рублей, </w:t>
      </w:r>
      <w:r w:rsidRPr="00171552">
        <w:rPr>
          <w:rFonts w:ascii="Times New Roman" w:hAnsi="Times New Roman" w:cs="Times New Roman"/>
          <w:color w:val="000000"/>
          <w:sz w:val="28"/>
          <w:szCs w:val="28"/>
        </w:rPr>
        <w:t xml:space="preserve">или в размере 8,39 % от  объема доходов, поступающих в бюджет городского округа без учета утвержденного объема безвозмездных поступлений, поступлений налоговых доходов по дополнительным нормативам отчислений. </w:t>
      </w:r>
    </w:p>
    <w:p w:rsidR="00903BED" w:rsidRDefault="00E906CA" w:rsidP="005D4E27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7BB2">
        <w:rPr>
          <w:rFonts w:ascii="Times New Roman" w:hAnsi="Times New Roman" w:cs="Times New Roman"/>
          <w:color w:val="000000"/>
          <w:sz w:val="28"/>
          <w:szCs w:val="28"/>
        </w:rPr>
        <w:t xml:space="preserve">Основные характеристики бюджета  </w:t>
      </w:r>
      <w:proofErr w:type="spellStart"/>
      <w:r w:rsidRPr="00C27BB2">
        <w:rPr>
          <w:rFonts w:ascii="Times New Roman" w:hAnsi="Times New Roman" w:cs="Times New Roman"/>
          <w:color w:val="000000"/>
          <w:sz w:val="28"/>
          <w:szCs w:val="28"/>
        </w:rPr>
        <w:t>Дальнереченского</w:t>
      </w:r>
      <w:proofErr w:type="spellEnd"/>
      <w:r w:rsidRPr="00C27BB2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на плановый период 2021 и 2022 годы, также уточняются в сторону увеличения:</w:t>
      </w:r>
    </w:p>
    <w:p w:rsidR="004E7D81" w:rsidRPr="004E7D81" w:rsidRDefault="004E7D81" w:rsidP="005D4E27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4E7D81">
        <w:rPr>
          <w:rFonts w:ascii="Times New Roman" w:hAnsi="Times New Roman" w:cs="Times New Roman"/>
          <w:color w:val="000000"/>
          <w:sz w:val="28"/>
          <w:szCs w:val="28"/>
          <w:u w:val="single"/>
        </w:rPr>
        <w:lastRenderedPageBreak/>
        <w:t>на 2021 год</w:t>
      </w:r>
    </w:p>
    <w:p w:rsidR="004E7D81" w:rsidRDefault="00E906CA" w:rsidP="005D4E27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7BB2">
        <w:rPr>
          <w:rFonts w:ascii="Times New Roman" w:hAnsi="Times New Roman" w:cs="Times New Roman"/>
          <w:color w:val="000000"/>
          <w:sz w:val="28"/>
          <w:szCs w:val="28"/>
        </w:rPr>
        <w:t xml:space="preserve">- прогнозируемый общий объем доходов бюджета предлагается в сумме </w:t>
      </w:r>
      <w:r w:rsidR="00C27BB2" w:rsidRPr="00C27BB2">
        <w:rPr>
          <w:rFonts w:ascii="Times New Roman" w:hAnsi="Times New Roman" w:cs="Times New Roman"/>
          <w:color w:val="000000"/>
          <w:sz w:val="28"/>
          <w:szCs w:val="28"/>
        </w:rPr>
        <w:t>708 961,7 тыс. рублей, в том числе объем межбюджетных трансфертов  321 759,9 тыс. рублей</w:t>
      </w:r>
      <w:r w:rsidR="00C27BB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E906CA" w:rsidRDefault="004E7D81" w:rsidP="005D4E27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C27BB2">
        <w:rPr>
          <w:rFonts w:ascii="Times New Roman" w:hAnsi="Times New Roman" w:cs="Times New Roman"/>
          <w:color w:val="000000"/>
          <w:sz w:val="28"/>
          <w:szCs w:val="28"/>
        </w:rPr>
        <w:t>общий объем расходов  бюджета 718 561,7 тыс. рублей, в том числе условно утвержденные расходы в сумме 9 920,0 тыс. рублей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(не менее 2,5 % общего объема расходов бюджета без учета расходов, предусмотренных за счет межбюджетных трансфертов, имеющих целевое назначение),</w:t>
      </w:r>
    </w:p>
    <w:p w:rsidR="004E7D81" w:rsidRDefault="004E7D81" w:rsidP="005D4E27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дефицит бюджета не изменился и составил </w:t>
      </w:r>
      <w:r w:rsidRPr="00171552">
        <w:rPr>
          <w:rFonts w:ascii="Times New Roman" w:hAnsi="Times New Roman" w:cs="Times New Roman"/>
          <w:color w:val="000000"/>
          <w:sz w:val="28"/>
          <w:szCs w:val="28"/>
        </w:rPr>
        <w:t>в сумме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9 600,0 тыс. рублей, или  в размере 6,03 % от объема доходов</w:t>
      </w:r>
      <w:r w:rsidRPr="00165F70">
        <w:rPr>
          <w:rFonts w:ascii="Times New Roman" w:hAnsi="Times New Roman" w:cs="Times New Roman"/>
          <w:color w:val="000000"/>
          <w:sz w:val="28"/>
          <w:szCs w:val="28"/>
        </w:rPr>
        <w:t>, поступающих в бюджет без учета утвержденного объема безвозмездных поступлений, поступлений налоговых доходов по допол</w:t>
      </w:r>
      <w:r w:rsidR="00BE0570">
        <w:rPr>
          <w:rFonts w:ascii="Times New Roman" w:hAnsi="Times New Roman" w:cs="Times New Roman"/>
          <w:color w:val="000000"/>
          <w:sz w:val="28"/>
          <w:szCs w:val="28"/>
        </w:rPr>
        <w:t>нительным нормативам отчислений</w:t>
      </w:r>
      <w:r w:rsidR="005648D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648D7" w:rsidRDefault="005648D7" w:rsidP="005D4E27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сравнении с</w:t>
      </w:r>
      <w:r>
        <w:rPr>
          <w:rFonts w:ascii="Times New Roman" w:hAnsi="Times New Roman" w:cs="Times New Roman"/>
          <w:sz w:val="28"/>
          <w:szCs w:val="28"/>
        </w:rPr>
        <w:t xml:space="preserve"> показателями, рассмотренными в первом чтении проекта бюджета </w:t>
      </w:r>
      <w:r w:rsidRPr="00171552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71552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715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1552">
        <w:rPr>
          <w:rFonts w:ascii="Times New Roman" w:hAnsi="Times New Roman" w:cs="Times New Roman"/>
          <w:sz w:val="28"/>
          <w:szCs w:val="28"/>
        </w:rPr>
        <w:t xml:space="preserve"> увеличен</w:t>
      </w:r>
      <w:r>
        <w:rPr>
          <w:rFonts w:ascii="Times New Roman" w:hAnsi="Times New Roman" w:cs="Times New Roman"/>
          <w:sz w:val="28"/>
          <w:szCs w:val="28"/>
        </w:rPr>
        <w:t>а доходная и расходная часть бюджета на 17 955,2 тыс. рублей, за счет межбюджетных трансфертов.</w:t>
      </w:r>
    </w:p>
    <w:p w:rsidR="00BE0570" w:rsidRPr="004E7D81" w:rsidRDefault="00BE0570" w:rsidP="005D4E27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4E7D81">
        <w:rPr>
          <w:rFonts w:ascii="Times New Roman" w:hAnsi="Times New Roman" w:cs="Times New Roman"/>
          <w:color w:val="000000"/>
          <w:sz w:val="28"/>
          <w:szCs w:val="28"/>
          <w:u w:val="single"/>
        </w:rPr>
        <w:t>на 202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2</w:t>
      </w:r>
      <w:r w:rsidRPr="004E7D8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год</w:t>
      </w:r>
    </w:p>
    <w:p w:rsidR="00BE0570" w:rsidRDefault="00BE0570" w:rsidP="005D4E27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7BB2">
        <w:rPr>
          <w:rFonts w:ascii="Times New Roman" w:hAnsi="Times New Roman" w:cs="Times New Roman"/>
          <w:color w:val="000000"/>
          <w:sz w:val="28"/>
          <w:szCs w:val="28"/>
        </w:rPr>
        <w:t xml:space="preserve">- прогнозируемый общий объем доходов бюджета предлагается в сумме </w:t>
      </w:r>
      <w:r>
        <w:rPr>
          <w:rFonts w:ascii="Times New Roman" w:hAnsi="Times New Roman" w:cs="Times New Roman"/>
          <w:color w:val="000000"/>
          <w:sz w:val="28"/>
          <w:szCs w:val="28"/>
        </w:rPr>
        <w:t>723 478,9</w:t>
      </w:r>
      <w:r w:rsidRPr="00C27BB2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рублей, в том числе объем межбюджетных трансфертов  </w:t>
      </w:r>
      <w:r>
        <w:rPr>
          <w:rFonts w:ascii="Times New Roman" w:hAnsi="Times New Roman" w:cs="Times New Roman"/>
          <w:color w:val="000000"/>
          <w:sz w:val="28"/>
          <w:szCs w:val="28"/>
        </w:rPr>
        <w:t>324 750,0</w:t>
      </w:r>
      <w:r w:rsidRPr="00C27BB2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BE0570" w:rsidRDefault="00BE0570" w:rsidP="005D4E27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общий объем расходов  бюджета 731 578,9 тыс. рублей, в том числе условно утвержденные расходы в сумме 20 341,4 тыс. рублей (не менее 5,0 % общего объема расходов бюджета без учета расходов, предусмотренных за счет межбюджетных трансфертов, имеющих целевое назначение),</w:t>
      </w:r>
    </w:p>
    <w:p w:rsidR="00BE0570" w:rsidRDefault="00BE0570" w:rsidP="00BE0570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дефицит бюджета не изменился и составил </w:t>
      </w:r>
      <w:r w:rsidRPr="00171552">
        <w:rPr>
          <w:rFonts w:ascii="Times New Roman" w:hAnsi="Times New Roman" w:cs="Times New Roman"/>
          <w:color w:val="000000"/>
          <w:sz w:val="28"/>
          <w:szCs w:val="28"/>
        </w:rPr>
        <w:t>в сумме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0532A">
        <w:rPr>
          <w:rFonts w:ascii="Times New Roman" w:hAnsi="Times New Roman" w:cs="Times New Roman"/>
          <w:color w:val="000000"/>
          <w:sz w:val="28"/>
          <w:szCs w:val="28"/>
        </w:rPr>
        <w:t>8 100,0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рублей, или  в размере </w:t>
      </w:r>
      <w:r w:rsidR="0000532A">
        <w:rPr>
          <w:rFonts w:ascii="Times New Roman" w:hAnsi="Times New Roman" w:cs="Times New Roman"/>
          <w:color w:val="000000"/>
          <w:sz w:val="28"/>
          <w:szCs w:val="28"/>
        </w:rPr>
        <w:t xml:space="preserve">4,95 </w:t>
      </w:r>
      <w:r>
        <w:rPr>
          <w:rFonts w:ascii="Times New Roman" w:hAnsi="Times New Roman" w:cs="Times New Roman"/>
          <w:color w:val="000000"/>
          <w:sz w:val="28"/>
          <w:szCs w:val="28"/>
        </w:rPr>
        <w:t>% от объема доходов</w:t>
      </w:r>
      <w:r w:rsidRPr="00165F70">
        <w:rPr>
          <w:rFonts w:ascii="Times New Roman" w:hAnsi="Times New Roman" w:cs="Times New Roman"/>
          <w:color w:val="000000"/>
          <w:sz w:val="28"/>
          <w:szCs w:val="28"/>
        </w:rPr>
        <w:t>, поступающих в бюджет без учета утвержденного объема безвозмездных поступлений, поступлений налоговых доходов по допол</w:t>
      </w:r>
      <w:r>
        <w:rPr>
          <w:rFonts w:ascii="Times New Roman" w:hAnsi="Times New Roman" w:cs="Times New Roman"/>
          <w:color w:val="000000"/>
          <w:sz w:val="28"/>
          <w:szCs w:val="28"/>
        </w:rPr>
        <w:t>нительным нормативам отчислений</w:t>
      </w:r>
      <w:r w:rsidR="005648D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648D7" w:rsidRDefault="005648D7" w:rsidP="005648D7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сравнении с</w:t>
      </w:r>
      <w:r>
        <w:rPr>
          <w:rFonts w:ascii="Times New Roman" w:hAnsi="Times New Roman" w:cs="Times New Roman"/>
          <w:sz w:val="28"/>
          <w:szCs w:val="28"/>
        </w:rPr>
        <w:t xml:space="preserve"> показателями, рассмотренными в первом чтении проекта бюджета </w:t>
      </w:r>
      <w:r w:rsidRPr="00171552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71552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715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1552">
        <w:rPr>
          <w:rFonts w:ascii="Times New Roman" w:hAnsi="Times New Roman" w:cs="Times New Roman"/>
          <w:sz w:val="28"/>
          <w:szCs w:val="28"/>
        </w:rPr>
        <w:t xml:space="preserve"> увеличен</w:t>
      </w:r>
      <w:r>
        <w:rPr>
          <w:rFonts w:ascii="Times New Roman" w:hAnsi="Times New Roman" w:cs="Times New Roman"/>
          <w:sz w:val="28"/>
          <w:szCs w:val="28"/>
        </w:rPr>
        <w:t>а доходная и расходная часть бюджета на 21 976,5 тыс. рублей, за счет межбюджетных трансфертов.</w:t>
      </w:r>
    </w:p>
    <w:p w:rsidR="00B14740" w:rsidRDefault="00B14740" w:rsidP="000E29BB">
      <w:pPr>
        <w:pStyle w:val="a3"/>
        <w:jc w:val="center"/>
        <w:rPr>
          <w:i/>
          <w:sz w:val="28"/>
          <w:szCs w:val="28"/>
        </w:rPr>
      </w:pPr>
    </w:p>
    <w:p w:rsidR="000E29BB" w:rsidRPr="00152CF2" w:rsidRDefault="000E29BB" w:rsidP="000E29BB">
      <w:pPr>
        <w:pStyle w:val="a3"/>
        <w:jc w:val="center"/>
        <w:rPr>
          <w:i/>
          <w:sz w:val="28"/>
          <w:szCs w:val="28"/>
        </w:rPr>
      </w:pPr>
      <w:r w:rsidRPr="00152CF2">
        <w:rPr>
          <w:i/>
          <w:sz w:val="28"/>
          <w:szCs w:val="28"/>
        </w:rPr>
        <w:t>Межбюджетные трансферты</w:t>
      </w:r>
    </w:p>
    <w:p w:rsidR="005C2558" w:rsidRDefault="00D70883" w:rsidP="005D4E27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Уточнены межбюджетные трансферты</w:t>
      </w:r>
      <w:r w:rsidR="00B634B9">
        <w:rPr>
          <w:sz w:val="28"/>
          <w:szCs w:val="28"/>
        </w:rPr>
        <w:t xml:space="preserve"> в </w:t>
      </w:r>
      <w:r w:rsidR="00B14740">
        <w:rPr>
          <w:sz w:val="28"/>
          <w:szCs w:val="28"/>
        </w:rPr>
        <w:t>третьем (окончательном)</w:t>
      </w:r>
      <w:r w:rsidR="00B634B9">
        <w:rPr>
          <w:sz w:val="28"/>
          <w:szCs w:val="28"/>
        </w:rPr>
        <w:t xml:space="preserve"> чтении Закон</w:t>
      </w:r>
      <w:r w:rsidR="006B6E74">
        <w:rPr>
          <w:sz w:val="28"/>
          <w:szCs w:val="28"/>
        </w:rPr>
        <w:t>а</w:t>
      </w:r>
      <w:r w:rsidR="00B634B9">
        <w:rPr>
          <w:sz w:val="28"/>
          <w:szCs w:val="28"/>
        </w:rPr>
        <w:t xml:space="preserve"> </w:t>
      </w:r>
      <w:r w:rsidR="006B6E74">
        <w:rPr>
          <w:sz w:val="28"/>
          <w:szCs w:val="28"/>
        </w:rPr>
        <w:t xml:space="preserve">Приморского края  </w:t>
      </w:r>
      <w:r w:rsidR="00B634B9">
        <w:rPr>
          <w:sz w:val="28"/>
          <w:szCs w:val="28"/>
        </w:rPr>
        <w:t xml:space="preserve">о </w:t>
      </w:r>
      <w:r w:rsidR="006B6E74">
        <w:rPr>
          <w:sz w:val="28"/>
          <w:szCs w:val="28"/>
        </w:rPr>
        <w:t xml:space="preserve">краевом </w:t>
      </w:r>
      <w:r w:rsidR="00811B20">
        <w:rPr>
          <w:sz w:val="28"/>
          <w:szCs w:val="28"/>
        </w:rPr>
        <w:t xml:space="preserve">бюджете </w:t>
      </w:r>
      <w:r w:rsidR="00B634B9">
        <w:rPr>
          <w:sz w:val="28"/>
          <w:szCs w:val="28"/>
        </w:rPr>
        <w:t xml:space="preserve"> </w:t>
      </w:r>
      <w:r w:rsidR="000E29BB" w:rsidRPr="00FE0EF7">
        <w:rPr>
          <w:sz w:val="28"/>
          <w:szCs w:val="28"/>
        </w:rPr>
        <w:t>на 2020 год и плановый период 2021 – 2022 годы</w:t>
      </w:r>
      <w:r w:rsidR="00B634B9">
        <w:rPr>
          <w:sz w:val="28"/>
          <w:szCs w:val="28"/>
        </w:rPr>
        <w:t xml:space="preserve">. </w:t>
      </w:r>
    </w:p>
    <w:p w:rsidR="006B6E74" w:rsidRDefault="005648D7" w:rsidP="005D4E27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утвержденных </w:t>
      </w:r>
      <w:r w:rsidR="005C2558">
        <w:rPr>
          <w:sz w:val="28"/>
          <w:szCs w:val="28"/>
        </w:rPr>
        <w:t>Законом Приморского края о краевом бюджете на 2020 год и плановый период 2021 – 2022 годы</w:t>
      </w:r>
      <w:r w:rsidR="00521D2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C2558">
        <w:rPr>
          <w:sz w:val="28"/>
          <w:szCs w:val="28"/>
        </w:rPr>
        <w:t xml:space="preserve">межбюджетных трансфертов </w:t>
      </w:r>
      <w:r>
        <w:rPr>
          <w:sz w:val="28"/>
          <w:szCs w:val="28"/>
        </w:rPr>
        <w:t>приведен в таблице № 1:</w:t>
      </w:r>
    </w:p>
    <w:p w:rsidR="005D4E27" w:rsidRDefault="005D4E27" w:rsidP="005648D7">
      <w:pPr>
        <w:pStyle w:val="a3"/>
        <w:ind w:firstLine="567"/>
        <w:jc w:val="right"/>
        <w:rPr>
          <w:sz w:val="20"/>
          <w:szCs w:val="20"/>
        </w:rPr>
      </w:pPr>
    </w:p>
    <w:p w:rsidR="005D4E27" w:rsidRDefault="005D4E27" w:rsidP="005648D7">
      <w:pPr>
        <w:pStyle w:val="a3"/>
        <w:ind w:firstLine="567"/>
        <w:jc w:val="right"/>
        <w:rPr>
          <w:sz w:val="20"/>
          <w:szCs w:val="20"/>
        </w:rPr>
      </w:pPr>
    </w:p>
    <w:p w:rsidR="005648D7" w:rsidRPr="005648D7" w:rsidRDefault="005648D7" w:rsidP="005648D7">
      <w:pPr>
        <w:pStyle w:val="a3"/>
        <w:ind w:firstLine="567"/>
        <w:jc w:val="right"/>
        <w:rPr>
          <w:sz w:val="20"/>
          <w:szCs w:val="20"/>
        </w:rPr>
      </w:pPr>
      <w:r w:rsidRPr="005648D7">
        <w:rPr>
          <w:sz w:val="20"/>
          <w:szCs w:val="20"/>
        </w:rPr>
        <w:lastRenderedPageBreak/>
        <w:t>Таблица № 1</w:t>
      </w:r>
    </w:p>
    <w:p w:rsidR="005648D7" w:rsidRDefault="005648D7" w:rsidP="005648D7">
      <w:pPr>
        <w:pStyle w:val="a3"/>
        <w:ind w:firstLine="567"/>
        <w:jc w:val="right"/>
        <w:rPr>
          <w:sz w:val="28"/>
          <w:szCs w:val="28"/>
        </w:rPr>
      </w:pPr>
      <w:r w:rsidRPr="005648D7">
        <w:rPr>
          <w:sz w:val="20"/>
          <w:szCs w:val="20"/>
        </w:rPr>
        <w:t xml:space="preserve">(в тыс. рублях)  </w:t>
      </w:r>
      <w:r>
        <w:rPr>
          <w:sz w:val="28"/>
          <w:szCs w:val="28"/>
        </w:rPr>
        <w:t xml:space="preserve">                                               </w:t>
      </w:r>
    </w:p>
    <w:tbl>
      <w:tblPr>
        <w:tblStyle w:val="a6"/>
        <w:tblW w:w="0" w:type="auto"/>
        <w:tblLook w:val="04A0"/>
      </w:tblPr>
      <w:tblGrid>
        <w:gridCol w:w="3227"/>
        <w:gridCol w:w="2410"/>
        <w:gridCol w:w="2409"/>
        <w:gridCol w:w="2091"/>
      </w:tblGrid>
      <w:tr w:rsidR="00FC33A6" w:rsidTr="00ED33E6">
        <w:tc>
          <w:tcPr>
            <w:tcW w:w="3227" w:type="dxa"/>
          </w:tcPr>
          <w:p w:rsidR="00FC33A6" w:rsidRPr="00FC33A6" w:rsidRDefault="00FC33A6" w:rsidP="00FC33A6">
            <w:pPr>
              <w:pStyle w:val="a3"/>
              <w:jc w:val="center"/>
              <w:rPr>
                <w:b/>
                <w:i/>
                <w:sz w:val="22"/>
                <w:szCs w:val="22"/>
              </w:rPr>
            </w:pPr>
            <w:r w:rsidRPr="00FC33A6">
              <w:rPr>
                <w:b/>
                <w:i/>
                <w:sz w:val="22"/>
                <w:szCs w:val="22"/>
              </w:rPr>
              <w:t>Межбюджетные трансферты</w:t>
            </w:r>
          </w:p>
        </w:tc>
        <w:tc>
          <w:tcPr>
            <w:tcW w:w="2410" w:type="dxa"/>
          </w:tcPr>
          <w:p w:rsidR="00FC33A6" w:rsidRDefault="00FC33A6" w:rsidP="00FC33A6">
            <w:pPr>
              <w:pStyle w:val="a3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Утверждены межбюджетные трансферты в третьем чтении</w:t>
            </w:r>
          </w:p>
          <w:p w:rsidR="00FC33A6" w:rsidRPr="00FC33A6" w:rsidRDefault="00FC33A6" w:rsidP="00FC33A6">
            <w:pPr>
              <w:pStyle w:val="a3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Закона Приморского края о бюджете</w:t>
            </w:r>
          </w:p>
        </w:tc>
        <w:tc>
          <w:tcPr>
            <w:tcW w:w="2409" w:type="dxa"/>
          </w:tcPr>
          <w:p w:rsidR="00FC33A6" w:rsidRPr="00FC33A6" w:rsidRDefault="00FC33A6" w:rsidP="006B6E74">
            <w:pPr>
              <w:pStyle w:val="a3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Утверждены межбюджетные трансферты в первом чтении решени</w:t>
            </w:r>
            <w:r w:rsidR="006B6E74">
              <w:rPr>
                <w:b/>
                <w:i/>
                <w:sz w:val="22"/>
                <w:szCs w:val="22"/>
              </w:rPr>
              <w:t>ем</w:t>
            </w:r>
            <w:r>
              <w:rPr>
                <w:b/>
                <w:i/>
                <w:sz w:val="22"/>
                <w:szCs w:val="22"/>
              </w:rPr>
              <w:t xml:space="preserve"> Думы ДГО о бюджете на 2020 год и </w:t>
            </w:r>
            <w:proofErr w:type="spellStart"/>
            <w:r>
              <w:rPr>
                <w:b/>
                <w:i/>
                <w:sz w:val="22"/>
                <w:szCs w:val="22"/>
              </w:rPr>
              <w:t>план</w:t>
            </w:r>
            <w:proofErr w:type="gramStart"/>
            <w:r>
              <w:rPr>
                <w:b/>
                <w:i/>
                <w:sz w:val="22"/>
                <w:szCs w:val="22"/>
              </w:rPr>
              <w:t>.п</w:t>
            </w:r>
            <w:proofErr w:type="gramEnd"/>
            <w:r>
              <w:rPr>
                <w:b/>
                <w:i/>
                <w:sz w:val="22"/>
                <w:szCs w:val="22"/>
              </w:rPr>
              <w:t>ериод</w:t>
            </w:r>
            <w:proofErr w:type="spellEnd"/>
          </w:p>
        </w:tc>
        <w:tc>
          <w:tcPr>
            <w:tcW w:w="2091" w:type="dxa"/>
          </w:tcPr>
          <w:p w:rsidR="00FC33A6" w:rsidRDefault="003627E9" w:rsidP="00FC33A6">
            <w:pPr>
              <w:pStyle w:val="a3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Отклонения</w:t>
            </w:r>
          </w:p>
          <w:p w:rsidR="003627E9" w:rsidRDefault="003627E9" w:rsidP="00FC33A6">
            <w:pPr>
              <w:pStyle w:val="a3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(+, -)</w:t>
            </w:r>
          </w:p>
          <w:p w:rsidR="003627E9" w:rsidRDefault="003627E9" w:rsidP="00FC33A6">
            <w:pPr>
              <w:pStyle w:val="a3"/>
              <w:jc w:val="center"/>
              <w:rPr>
                <w:b/>
                <w:i/>
                <w:sz w:val="22"/>
                <w:szCs w:val="22"/>
              </w:rPr>
            </w:pPr>
          </w:p>
          <w:p w:rsidR="003627E9" w:rsidRDefault="003627E9" w:rsidP="00FC33A6">
            <w:pPr>
              <w:pStyle w:val="a3"/>
              <w:jc w:val="center"/>
              <w:rPr>
                <w:b/>
                <w:i/>
                <w:sz w:val="22"/>
                <w:szCs w:val="22"/>
              </w:rPr>
            </w:pPr>
          </w:p>
          <w:p w:rsidR="006B6E74" w:rsidRDefault="006B6E74" w:rsidP="00FC33A6">
            <w:pPr>
              <w:pStyle w:val="a3"/>
              <w:jc w:val="center"/>
              <w:rPr>
                <w:b/>
                <w:i/>
                <w:sz w:val="22"/>
                <w:szCs w:val="22"/>
              </w:rPr>
            </w:pPr>
          </w:p>
          <w:p w:rsidR="006B6E74" w:rsidRDefault="006B6E74" w:rsidP="00FC33A6">
            <w:pPr>
              <w:pStyle w:val="a3"/>
              <w:jc w:val="center"/>
              <w:rPr>
                <w:b/>
                <w:i/>
                <w:sz w:val="22"/>
                <w:szCs w:val="22"/>
              </w:rPr>
            </w:pPr>
          </w:p>
          <w:p w:rsidR="003627E9" w:rsidRPr="00FC33A6" w:rsidRDefault="003627E9" w:rsidP="00FC33A6">
            <w:pPr>
              <w:pStyle w:val="a3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(гр.4=гр.2 - гр.3)</w:t>
            </w:r>
          </w:p>
        </w:tc>
      </w:tr>
      <w:tr w:rsidR="003627E9" w:rsidTr="00ED33E6">
        <w:tc>
          <w:tcPr>
            <w:tcW w:w="3227" w:type="dxa"/>
          </w:tcPr>
          <w:p w:rsidR="003627E9" w:rsidRPr="003627E9" w:rsidRDefault="003627E9" w:rsidP="00FC33A6">
            <w:pPr>
              <w:pStyle w:val="a3"/>
              <w:jc w:val="center"/>
              <w:rPr>
                <w:i/>
                <w:sz w:val="22"/>
                <w:szCs w:val="22"/>
              </w:rPr>
            </w:pPr>
            <w:r w:rsidRPr="003627E9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3627E9" w:rsidRPr="003627E9" w:rsidRDefault="003627E9" w:rsidP="00FC33A6">
            <w:pPr>
              <w:pStyle w:val="a3"/>
              <w:jc w:val="center"/>
              <w:rPr>
                <w:i/>
                <w:sz w:val="22"/>
                <w:szCs w:val="22"/>
              </w:rPr>
            </w:pPr>
            <w:r w:rsidRPr="003627E9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2409" w:type="dxa"/>
          </w:tcPr>
          <w:p w:rsidR="003627E9" w:rsidRPr="003627E9" w:rsidRDefault="003627E9" w:rsidP="00FC33A6">
            <w:pPr>
              <w:pStyle w:val="a3"/>
              <w:jc w:val="center"/>
              <w:rPr>
                <w:i/>
                <w:sz w:val="22"/>
                <w:szCs w:val="22"/>
              </w:rPr>
            </w:pPr>
            <w:r w:rsidRPr="003627E9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2091" w:type="dxa"/>
          </w:tcPr>
          <w:p w:rsidR="003627E9" w:rsidRPr="003627E9" w:rsidRDefault="003627E9" w:rsidP="00FC33A6">
            <w:pPr>
              <w:pStyle w:val="a3"/>
              <w:jc w:val="center"/>
              <w:rPr>
                <w:i/>
                <w:sz w:val="22"/>
                <w:szCs w:val="22"/>
              </w:rPr>
            </w:pPr>
            <w:r w:rsidRPr="003627E9">
              <w:rPr>
                <w:i/>
                <w:sz w:val="22"/>
                <w:szCs w:val="22"/>
              </w:rPr>
              <w:t>4</w:t>
            </w:r>
          </w:p>
        </w:tc>
      </w:tr>
      <w:tr w:rsidR="00FC33A6" w:rsidRPr="00FC33A6" w:rsidTr="00ED33E6">
        <w:tc>
          <w:tcPr>
            <w:tcW w:w="3227" w:type="dxa"/>
          </w:tcPr>
          <w:p w:rsidR="00ED33E6" w:rsidRDefault="00FC33A6" w:rsidP="003627E9">
            <w:pPr>
              <w:pStyle w:val="a3"/>
              <w:jc w:val="both"/>
              <w:rPr>
                <w:i/>
                <w:sz w:val="22"/>
                <w:szCs w:val="22"/>
              </w:rPr>
            </w:pPr>
            <w:r w:rsidRPr="00E055C2">
              <w:rPr>
                <w:b/>
                <w:i/>
                <w:sz w:val="22"/>
                <w:szCs w:val="22"/>
                <w:u w:val="single"/>
              </w:rPr>
              <w:t>2020 год</w:t>
            </w:r>
            <w:r w:rsidR="003627E9" w:rsidRPr="003627E9">
              <w:rPr>
                <w:i/>
                <w:sz w:val="22"/>
                <w:szCs w:val="22"/>
              </w:rPr>
              <w:t xml:space="preserve">  всего,</w:t>
            </w:r>
          </w:p>
          <w:p w:rsidR="00FC33A6" w:rsidRPr="003627E9" w:rsidRDefault="003627E9" w:rsidP="003627E9">
            <w:pPr>
              <w:pStyle w:val="a3"/>
              <w:jc w:val="both"/>
              <w:rPr>
                <w:i/>
                <w:sz w:val="22"/>
                <w:szCs w:val="22"/>
              </w:rPr>
            </w:pPr>
            <w:r w:rsidRPr="003627E9">
              <w:rPr>
                <w:i/>
                <w:sz w:val="22"/>
                <w:szCs w:val="22"/>
              </w:rPr>
              <w:t xml:space="preserve"> в том числе</w:t>
            </w:r>
            <w:r w:rsidR="00FC33A6" w:rsidRPr="003627E9">
              <w:rPr>
                <w:i/>
                <w:sz w:val="22"/>
                <w:szCs w:val="22"/>
              </w:rPr>
              <w:t>:</w:t>
            </w:r>
          </w:p>
        </w:tc>
        <w:tc>
          <w:tcPr>
            <w:tcW w:w="2410" w:type="dxa"/>
          </w:tcPr>
          <w:p w:rsidR="00FC33A6" w:rsidRPr="00E76EEC" w:rsidRDefault="00FC33A6" w:rsidP="00FC33A6">
            <w:pPr>
              <w:pStyle w:val="a3"/>
              <w:jc w:val="center"/>
              <w:rPr>
                <w:b/>
                <w:i/>
                <w:sz w:val="22"/>
                <w:szCs w:val="22"/>
              </w:rPr>
            </w:pPr>
          </w:p>
          <w:p w:rsidR="003627E9" w:rsidRPr="00E76EEC" w:rsidRDefault="003627E9" w:rsidP="00FC33A6">
            <w:pPr>
              <w:pStyle w:val="a3"/>
              <w:jc w:val="center"/>
              <w:rPr>
                <w:b/>
                <w:i/>
                <w:sz w:val="22"/>
                <w:szCs w:val="22"/>
              </w:rPr>
            </w:pPr>
            <w:r w:rsidRPr="00E76EEC">
              <w:rPr>
                <w:b/>
                <w:i/>
                <w:sz w:val="22"/>
                <w:szCs w:val="22"/>
              </w:rPr>
              <w:t>410 586,6</w:t>
            </w:r>
          </w:p>
        </w:tc>
        <w:tc>
          <w:tcPr>
            <w:tcW w:w="2409" w:type="dxa"/>
          </w:tcPr>
          <w:p w:rsidR="003627E9" w:rsidRPr="00E76EEC" w:rsidRDefault="003627E9" w:rsidP="00FC33A6">
            <w:pPr>
              <w:pStyle w:val="a3"/>
              <w:jc w:val="center"/>
              <w:rPr>
                <w:b/>
                <w:i/>
                <w:sz w:val="22"/>
                <w:szCs w:val="22"/>
              </w:rPr>
            </w:pPr>
          </w:p>
          <w:p w:rsidR="003627E9" w:rsidRPr="00E76EEC" w:rsidRDefault="003627E9" w:rsidP="00FC33A6">
            <w:pPr>
              <w:pStyle w:val="a3"/>
              <w:jc w:val="center"/>
              <w:rPr>
                <w:b/>
                <w:i/>
                <w:sz w:val="22"/>
                <w:szCs w:val="22"/>
              </w:rPr>
            </w:pPr>
            <w:r w:rsidRPr="00E76EEC">
              <w:rPr>
                <w:b/>
                <w:i/>
                <w:sz w:val="22"/>
                <w:szCs w:val="22"/>
              </w:rPr>
              <w:t>370 041,1</w:t>
            </w:r>
          </w:p>
        </w:tc>
        <w:tc>
          <w:tcPr>
            <w:tcW w:w="2091" w:type="dxa"/>
          </w:tcPr>
          <w:p w:rsidR="00FC33A6" w:rsidRPr="00E76EEC" w:rsidRDefault="00FC33A6" w:rsidP="00FC33A6">
            <w:pPr>
              <w:pStyle w:val="a3"/>
              <w:jc w:val="center"/>
              <w:rPr>
                <w:b/>
                <w:i/>
                <w:sz w:val="22"/>
                <w:szCs w:val="22"/>
              </w:rPr>
            </w:pPr>
          </w:p>
          <w:p w:rsidR="00ED33E6" w:rsidRPr="00E76EEC" w:rsidRDefault="00ED33E6" w:rsidP="00FC33A6">
            <w:pPr>
              <w:pStyle w:val="a3"/>
              <w:jc w:val="center"/>
              <w:rPr>
                <w:b/>
                <w:i/>
                <w:sz w:val="22"/>
                <w:szCs w:val="22"/>
              </w:rPr>
            </w:pPr>
            <w:r w:rsidRPr="00E76EEC">
              <w:rPr>
                <w:b/>
                <w:i/>
                <w:sz w:val="22"/>
                <w:szCs w:val="22"/>
              </w:rPr>
              <w:t>+ 40 545,5</w:t>
            </w:r>
          </w:p>
        </w:tc>
      </w:tr>
      <w:tr w:rsidR="00FC33A6" w:rsidRPr="00FC33A6" w:rsidTr="00ED33E6">
        <w:tc>
          <w:tcPr>
            <w:tcW w:w="3227" w:type="dxa"/>
          </w:tcPr>
          <w:p w:rsidR="00FC33A6" w:rsidRPr="00FC33A6" w:rsidRDefault="00FC33A6" w:rsidP="00FC33A6">
            <w:pPr>
              <w:pStyle w:val="a3"/>
              <w:jc w:val="both"/>
              <w:rPr>
                <w:sz w:val="22"/>
                <w:szCs w:val="22"/>
              </w:rPr>
            </w:pPr>
            <w:r w:rsidRPr="00FC33A6">
              <w:rPr>
                <w:sz w:val="22"/>
                <w:szCs w:val="22"/>
              </w:rPr>
              <w:t xml:space="preserve"> дотации на поддержку мер по обеспечению сбалансированности бюджетов городских округов</w:t>
            </w:r>
          </w:p>
        </w:tc>
        <w:tc>
          <w:tcPr>
            <w:tcW w:w="2410" w:type="dxa"/>
          </w:tcPr>
          <w:p w:rsidR="00FC33A6" w:rsidRDefault="00FC33A6" w:rsidP="00FC33A6">
            <w:pPr>
              <w:pStyle w:val="a3"/>
              <w:jc w:val="center"/>
              <w:rPr>
                <w:sz w:val="22"/>
                <w:szCs w:val="22"/>
              </w:rPr>
            </w:pPr>
          </w:p>
          <w:p w:rsidR="003627E9" w:rsidRDefault="003627E9" w:rsidP="00FC33A6">
            <w:pPr>
              <w:pStyle w:val="a3"/>
              <w:jc w:val="center"/>
              <w:rPr>
                <w:sz w:val="22"/>
                <w:szCs w:val="22"/>
              </w:rPr>
            </w:pPr>
          </w:p>
          <w:p w:rsidR="003627E9" w:rsidRDefault="003627E9" w:rsidP="00FC33A6">
            <w:pPr>
              <w:pStyle w:val="a3"/>
              <w:jc w:val="center"/>
              <w:rPr>
                <w:sz w:val="22"/>
                <w:szCs w:val="22"/>
              </w:rPr>
            </w:pPr>
          </w:p>
          <w:p w:rsidR="003627E9" w:rsidRPr="00FC33A6" w:rsidRDefault="003627E9" w:rsidP="00FC33A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8 960,3</w:t>
            </w:r>
          </w:p>
        </w:tc>
        <w:tc>
          <w:tcPr>
            <w:tcW w:w="2409" w:type="dxa"/>
          </w:tcPr>
          <w:p w:rsidR="00FC33A6" w:rsidRDefault="00FC33A6" w:rsidP="00FC33A6">
            <w:pPr>
              <w:pStyle w:val="a3"/>
              <w:jc w:val="center"/>
              <w:rPr>
                <w:sz w:val="22"/>
                <w:szCs w:val="22"/>
              </w:rPr>
            </w:pPr>
          </w:p>
          <w:p w:rsidR="003627E9" w:rsidRDefault="003627E9" w:rsidP="00FC33A6">
            <w:pPr>
              <w:pStyle w:val="a3"/>
              <w:jc w:val="center"/>
              <w:rPr>
                <w:sz w:val="22"/>
                <w:szCs w:val="22"/>
              </w:rPr>
            </w:pPr>
          </w:p>
          <w:p w:rsidR="003627E9" w:rsidRDefault="003627E9" w:rsidP="00FC33A6">
            <w:pPr>
              <w:pStyle w:val="a3"/>
              <w:jc w:val="center"/>
              <w:rPr>
                <w:sz w:val="22"/>
                <w:szCs w:val="22"/>
              </w:rPr>
            </w:pPr>
          </w:p>
          <w:p w:rsidR="003627E9" w:rsidRPr="00FC33A6" w:rsidRDefault="003627E9" w:rsidP="00FC33A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5 647,7</w:t>
            </w:r>
          </w:p>
        </w:tc>
        <w:tc>
          <w:tcPr>
            <w:tcW w:w="2091" w:type="dxa"/>
          </w:tcPr>
          <w:p w:rsidR="00FC33A6" w:rsidRDefault="00FC33A6" w:rsidP="00FC33A6">
            <w:pPr>
              <w:pStyle w:val="a3"/>
              <w:jc w:val="center"/>
              <w:rPr>
                <w:sz w:val="22"/>
                <w:szCs w:val="22"/>
              </w:rPr>
            </w:pPr>
          </w:p>
          <w:p w:rsidR="003627E9" w:rsidRDefault="003627E9" w:rsidP="00FC33A6">
            <w:pPr>
              <w:pStyle w:val="a3"/>
              <w:jc w:val="center"/>
              <w:rPr>
                <w:sz w:val="22"/>
                <w:szCs w:val="22"/>
              </w:rPr>
            </w:pPr>
          </w:p>
          <w:p w:rsidR="003627E9" w:rsidRDefault="003627E9" w:rsidP="00FC33A6">
            <w:pPr>
              <w:pStyle w:val="a3"/>
              <w:jc w:val="center"/>
              <w:rPr>
                <w:sz w:val="22"/>
                <w:szCs w:val="22"/>
              </w:rPr>
            </w:pPr>
          </w:p>
          <w:p w:rsidR="003627E9" w:rsidRPr="00FC33A6" w:rsidRDefault="003627E9" w:rsidP="00FC33A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 3 312,6</w:t>
            </w:r>
          </w:p>
        </w:tc>
      </w:tr>
      <w:tr w:rsidR="00FC33A6" w:rsidRPr="00FC33A6" w:rsidTr="00ED33E6">
        <w:tc>
          <w:tcPr>
            <w:tcW w:w="3227" w:type="dxa"/>
          </w:tcPr>
          <w:p w:rsidR="00FC33A6" w:rsidRPr="00FC33A6" w:rsidRDefault="003627E9" w:rsidP="000E29BB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</w:t>
            </w:r>
          </w:p>
        </w:tc>
        <w:tc>
          <w:tcPr>
            <w:tcW w:w="2410" w:type="dxa"/>
          </w:tcPr>
          <w:p w:rsidR="00FC33A6" w:rsidRPr="00FC33A6" w:rsidRDefault="003627E9" w:rsidP="00FC33A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82 772,8</w:t>
            </w:r>
          </w:p>
        </w:tc>
        <w:tc>
          <w:tcPr>
            <w:tcW w:w="2409" w:type="dxa"/>
          </w:tcPr>
          <w:p w:rsidR="00FC33A6" w:rsidRPr="00FC33A6" w:rsidRDefault="003627E9" w:rsidP="00FC33A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62 251,4</w:t>
            </w:r>
          </w:p>
        </w:tc>
        <w:tc>
          <w:tcPr>
            <w:tcW w:w="2091" w:type="dxa"/>
          </w:tcPr>
          <w:p w:rsidR="00FC33A6" w:rsidRPr="00FC33A6" w:rsidRDefault="003627E9" w:rsidP="00FC33A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 20 521,4</w:t>
            </w:r>
          </w:p>
        </w:tc>
      </w:tr>
      <w:tr w:rsidR="00FC33A6" w:rsidRPr="00FC33A6" w:rsidTr="00ED33E6">
        <w:tc>
          <w:tcPr>
            <w:tcW w:w="3227" w:type="dxa"/>
          </w:tcPr>
          <w:p w:rsidR="00FC33A6" w:rsidRPr="00FC33A6" w:rsidRDefault="003627E9" w:rsidP="000E29BB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</w:t>
            </w:r>
          </w:p>
        </w:tc>
        <w:tc>
          <w:tcPr>
            <w:tcW w:w="2410" w:type="dxa"/>
          </w:tcPr>
          <w:p w:rsidR="00FC33A6" w:rsidRPr="00FC33A6" w:rsidRDefault="003627E9" w:rsidP="00FC33A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318 853,5</w:t>
            </w:r>
          </w:p>
        </w:tc>
        <w:tc>
          <w:tcPr>
            <w:tcW w:w="2409" w:type="dxa"/>
          </w:tcPr>
          <w:p w:rsidR="00FC33A6" w:rsidRPr="00FC33A6" w:rsidRDefault="003627E9" w:rsidP="00FC33A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302 142,0</w:t>
            </w:r>
          </w:p>
        </w:tc>
        <w:tc>
          <w:tcPr>
            <w:tcW w:w="2091" w:type="dxa"/>
          </w:tcPr>
          <w:p w:rsidR="00FC33A6" w:rsidRPr="00FC33A6" w:rsidRDefault="003627E9" w:rsidP="00FC33A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+ 16 711,5</w:t>
            </w:r>
          </w:p>
        </w:tc>
      </w:tr>
      <w:tr w:rsidR="00FC33A6" w:rsidRPr="00FC33A6" w:rsidTr="00ED33E6">
        <w:tc>
          <w:tcPr>
            <w:tcW w:w="3227" w:type="dxa"/>
          </w:tcPr>
          <w:p w:rsidR="00ED33E6" w:rsidRDefault="00ED33E6" w:rsidP="00ED33E6">
            <w:pPr>
              <w:pStyle w:val="a3"/>
              <w:jc w:val="both"/>
              <w:rPr>
                <w:i/>
                <w:sz w:val="22"/>
                <w:szCs w:val="22"/>
              </w:rPr>
            </w:pPr>
            <w:r w:rsidRPr="00E055C2">
              <w:rPr>
                <w:b/>
                <w:i/>
                <w:sz w:val="22"/>
                <w:szCs w:val="22"/>
                <w:u w:val="single"/>
              </w:rPr>
              <w:t>2021 год</w:t>
            </w:r>
            <w:r w:rsidRPr="003627E9">
              <w:rPr>
                <w:i/>
                <w:sz w:val="22"/>
                <w:szCs w:val="22"/>
              </w:rPr>
              <w:t xml:space="preserve">  всего,</w:t>
            </w:r>
          </w:p>
          <w:p w:rsidR="00FC33A6" w:rsidRPr="00FC33A6" w:rsidRDefault="00ED33E6" w:rsidP="00ED33E6">
            <w:pPr>
              <w:pStyle w:val="a3"/>
              <w:jc w:val="both"/>
              <w:rPr>
                <w:sz w:val="22"/>
                <w:szCs w:val="22"/>
              </w:rPr>
            </w:pPr>
            <w:r w:rsidRPr="003627E9">
              <w:rPr>
                <w:i/>
                <w:sz w:val="22"/>
                <w:szCs w:val="22"/>
              </w:rPr>
              <w:t xml:space="preserve"> в том числе:</w:t>
            </w:r>
          </w:p>
        </w:tc>
        <w:tc>
          <w:tcPr>
            <w:tcW w:w="2410" w:type="dxa"/>
          </w:tcPr>
          <w:p w:rsidR="00FC33A6" w:rsidRPr="00E76EEC" w:rsidRDefault="008946BE" w:rsidP="000763CF">
            <w:pPr>
              <w:pStyle w:val="a3"/>
              <w:jc w:val="center"/>
              <w:rPr>
                <w:b/>
                <w:i/>
                <w:sz w:val="22"/>
                <w:szCs w:val="22"/>
              </w:rPr>
            </w:pPr>
            <w:r w:rsidRPr="00E76EEC">
              <w:rPr>
                <w:b/>
                <w:i/>
                <w:sz w:val="22"/>
                <w:szCs w:val="22"/>
              </w:rPr>
              <w:t>321</w:t>
            </w:r>
            <w:r w:rsidR="000763CF">
              <w:rPr>
                <w:b/>
                <w:i/>
                <w:sz w:val="22"/>
                <w:szCs w:val="22"/>
              </w:rPr>
              <w:t> </w:t>
            </w:r>
            <w:r w:rsidRPr="00E76EEC">
              <w:rPr>
                <w:b/>
                <w:i/>
                <w:sz w:val="22"/>
                <w:szCs w:val="22"/>
              </w:rPr>
              <w:t>7</w:t>
            </w:r>
            <w:r w:rsidR="000763CF">
              <w:rPr>
                <w:b/>
                <w:i/>
                <w:sz w:val="22"/>
                <w:szCs w:val="22"/>
              </w:rPr>
              <w:t>59,9</w:t>
            </w:r>
          </w:p>
        </w:tc>
        <w:tc>
          <w:tcPr>
            <w:tcW w:w="2409" w:type="dxa"/>
          </w:tcPr>
          <w:p w:rsidR="00FC33A6" w:rsidRPr="00E76EEC" w:rsidRDefault="008946BE" w:rsidP="00FC33A6">
            <w:pPr>
              <w:pStyle w:val="a3"/>
              <w:jc w:val="center"/>
              <w:rPr>
                <w:b/>
                <w:i/>
                <w:sz w:val="22"/>
                <w:szCs w:val="22"/>
              </w:rPr>
            </w:pPr>
            <w:r w:rsidRPr="00E76EEC">
              <w:rPr>
                <w:b/>
                <w:i/>
                <w:sz w:val="22"/>
                <w:szCs w:val="22"/>
              </w:rPr>
              <w:t>303 804,7</w:t>
            </w:r>
          </w:p>
        </w:tc>
        <w:tc>
          <w:tcPr>
            <w:tcW w:w="2091" w:type="dxa"/>
          </w:tcPr>
          <w:p w:rsidR="00FC33A6" w:rsidRPr="00E76EEC" w:rsidRDefault="008946BE" w:rsidP="000763CF">
            <w:pPr>
              <w:pStyle w:val="a3"/>
              <w:jc w:val="center"/>
              <w:rPr>
                <w:b/>
                <w:i/>
                <w:sz w:val="22"/>
                <w:szCs w:val="22"/>
              </w:rPr>
            </w:pPr>
            <w:r w:rsidRPr="00E76EEC">
              <w:rPr>
                <w:b/>
                <w:i/>
                <w:sz w:val="22"/>
                <w:szCs w:val="22"/>
              </w:rPr>
              <w:t>+ 17 955,</w:t>
            </w:r>
            <w:r w:rsidR="000763CF">
              <w:rPr>
                <w:b/>
                <w:i/>
                <w:sz w:val="22"/>
                <w:szCs w:val="22"/>
              </w:rPr>
              <w:t>2</w:t>
            </w:r>
          </w:p>
        </w:tc>
      </w:tr>
      <w:tr w:rsidR="00ED33E6" w:rsidRPr="00FC33A6" w:rsidTr="00ED33E6">
        <w:tc>
          <w:tcPr>
            <w:tcW w:w="3227" w:type="dxa"/>
          </w:tcPr>
          <w:p w:rsidR="00ED33E6" w:rsidRPr="00FC33A6" w:rsidRDefault="00ED33E6" w:rsidP="00E055C2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</w:t>
            </w:r>
          </w:p>
        </w:tc>
        <w:tc>
          <w:tcPr>
            <w:tcW w:w="2410" w:type="dxa"/>
          </w:tcPr>
          <w:p w:rsidR="00ED33E6" w:rsidRPr="00FC33A6" w:rsidRDefault="00E055C2" w:rsidP="00FC33A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3 800 7</w:t>
            </w:r>
          </w:p>
        </w:tc>
        <w:tc>
          <w:tcPr>
            <w:tcW w:w="2409" w:type="dxa"/>
          </w:tcPr>
          <w:p w:rsidR="00ED33E6" w:rsidRPr="00FC33A6" w:rsidRDefault="008946BE" w:rsidP="00FC33A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2 106,1</w:t>
            </w:r>
          </w:p>
        </w:tc>
        <w:tc>
          <w:tcPr>
            <w:tcW w:w="2091" w:type="dxa"/>
          </w:tcPr>
          <w:p w:rsidR="00ED33E6" w:rsidRPr="00FC33A6" w:rsidRDefault="008946BE" w:rsidP="00FC33A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+ 1 694,6</w:t>
            </w:r>
          </w:p>
        </w:tc>
      </w:tr>
      <w:tr w:rsidR="00ED33E6" w:rsidRPr="00FC33A6" w:rsidTr="00ED33E6">
        <w:tc>
          <w:tcPr>
            <w:tcW w:w="3227" w:type="dxa"/>
          </w:tcPr>
          <w:p w:rsidR="00ED33E6" w:rsidRPr="00FC33A6" w:rsidRDefault="00ED33E6" w:rsidP="00E055C2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</w:t>
            </w:r>
          </w:p>
        </w:tc>
        <w:tc>
          <w:tcPr>
            <w:tcW w:w="2410" w:type="dxa"/>
          </w:tcPr>
          <w:p w:rsidR="00ED33E6" w:rsidRPr="00FC33A6" w:rsidRDefault="008946BE" w:rsidP="000763CF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317 959,</w:t>
            </w:r>
            <w:r w:rsidR="000763CF">
              <w:rPr>
                <w:sz w:val="22"/>
                <w:szCs w:val="22"/>
              </w:rPr>
              <w:t>2</w:t>
            </w:r>
          </w:p>
        </w:tc>
        <w:tc>
          <w:tcPr>
            <w:tcW w:w="2409" w:type="dxa"/>
          </w:tcPr>
          <w:p w:rsidR="00ED33E6" w:rsidRPr="00FC33A6" w:rsidRDefault="008946BE" w:rsidP="00FC33A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301 698,6</w:t>
            </w:r>
          </w:p>
        </w:tc>
        <w:tc>
          <w:tcPr>
            <w:tcW w:w="2091" w:type="dxa"/>
          </w:tcPr>
          <w:p w:rsidR="00ED33E6" w:rsidRPr="00FC33A6" w:rsidRDefault="008946BE" w:rsidP="000763CF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+ 16 260,</w:t>
            </w:r>
            <w:r w:rsidR="000763CF">
              <w:rPr>
                <w:sz w:val="22"/>
                <w:szCs w:val="22"/>
              </w:rPr>
              <w:t>6</w:t>
            </w:r>
          </w:p>
        </w:tc>
      </w:tr>
      <w:tr w:rsidR="00ED33E6" w:rsidRPr="00FC33A6" w:rsidTr="00ED33E6">
        <w:tc>
          <w:tcPr>
            <w:tcW w:w="3227" w:type="dxa"/>
          </w:tcPr>
          <w:p w:rsidR="008946BE" w:rsidRDefault="008946BE" w:rsidP="008946BE">
            <w:pPr>
              <w:pStyle w:val="a3"/>
              <w:jc w:val="both"/>
              <w:rPr>
                <w:i/>
                <w:sz w:val="22"/>
                <w:szCs w:val="22"/>
              </w:rPr>
            </w:pPr>
            <w:r w:rsidRPr="00E055C2">
              <w:rPr>
                <w:b/>
                <w:i/>
                <w:sz w:val="22"/>
                <w:szCs w:val="22"/>
                <w:u w:val="single"/>
              </w:rPr>
              <w:t>202</w:t>
            </w:r>
            <w:r>
              <w:rPr>
                <w:b/>
                <w:i/>
                <w:sz w:val="22"/>
                <w:szCs w:val="22"/>
                <w:u w:val="single"/>
              </w:rPr>
              <w:t>2</w:t>
            </w:r>
            <w:r w:rsidRPr="00E055C2">
              <w:rPr>
                <w:b/>
                <w:i/>
                <w:sz w:val="22"/>
                <w:szCs w:val="22"/>
                <w:u w:val="single"/>
              </w:rPr>
              <w:t xml:space="preserve"> год</w:t>
            </w:r>
            <w:r w:rsidRPr="003627E9">
              <w:rPr>
                <w:i/>
                <w:sz w:val="22"/>
                <w:szCs w:val="22"/>
              </w:rPr>
              <w:t xml:space="preserve">  всего,</w:t>
            </w:r>
          </w:p>
          <w:p w:rsidR="00ED33E6" w:rsidRPr="00FC33A6" w:rsidRDefault="008946BE" w:rsidP="008946BE">
            <w:pPr>
              <w:pStyle w:val="a3"/>
              <w:jc w:val="both"/>
              <w:rPr>
                <w:sz w:val="22"/>
                <w:szCs w:val="22"/>
              </w:rPr>
            </w:pPr>
            <w:r w:rsidRPr="003627E9">
              <w:rPr>
                <w:i/>
                <w:sz w:val="22"/>
                <w:szCs w:val="22"/>
              </w:rPr>
              <w:t xml:space="preserve"> в том числе:</w:t>
            </w:r>
          </w:p>
        </w:tc>
        <w:tc>
          <w:tcPr>
            <w:tcW w:w="2410" w:type="dxa"/>
          </w:tcPr>
          <w:p w:rsidR="00ED33E6" w:rsidRPr="00E76EEC" w:rsidRDefault="00ED33E6" w:rsidP="00FC33A6">
            <w:pPr>
              <w:pStyle w:val="a3"/>
              <w:jc w:val="center"/>
              <w:rPr>
                <w:b/>
                <w:i/>
                <w:sz w:val="22"/>
                <w:szCs w:val="22"/>
              </w:rPr>
            </w:pPr>
          </w:p>
          <w:p w:rsidR="00E76EEC" w:rsidRPr="00E76EEC" w:rsidRDefault="00E76EEC" w:rsidP="00FC33A6">
            <w:pPr>
              <w:pStyle w:val="a3"/>
              <w:jc w:val="center"/>
              <w:rPr>
                <w:b/>
                <w:i/>
                <w:sz w:val="22"/>
                <w:szCs w:val="22"/>
              </w:rPr>
            </w:pPr>
            <w:r w:rsidRPr="00E76EEC">
              <w:rPr>
                <w:b/>
                <w:i/>
                <w:sz w:val="22"/>
                <w:szCs w:val="22"/>
              </w:rPr>
              <w:t>324 750,0</w:t>
            </w:r>
          </w:p>
        </w:tc>
        <w:tc>
          <w:tcPr>
            <w:tcW w:w="2409" w:type="dxa"/>
          </w:tcPr>
          <w:p w:rsidR="00ED33E6" w:rsidRDefault="00ED33E6" w:rsidP="00FC33A6">
            <w:pPr>
              <w:pStyle w:val="a3"/>
              <w:jc w:val="center"/>
              <w:rPr>
                <w:b/>
                <w:i/>
                <w:sz w:val="22"/>
                <w:szCs w:val="22"/>
              </w:rPr>
            </w:pPr>
          </w:p>
          <w:p w:rsidR="00E76EEC" w:rsidRPr="00E76EEC" w:rsidRDefault="00E76EEC" w:rsidP="00FC33A6">
            <w:pPr>
              <w:pStyle w:val="a3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302 773,6</w:t>
            </w:r>
          </w:p>
        </w:tc>
        <w:tc>
          <w:tcPr>
            <w:tcW w:w="2091" w:type="dxa"/>
          </w:tcPr>
          <w:p w:rsidR="00ED33E6" w:rsidRDefault="00ED33E6" w:rsidP="00FC33A6">
            <w:pPr>
              <w:pStyle w:val="a3"/>
              <w:jc w:val="center"/>
              <w:rPr>
                <w:b/>
                <w:i/>
                <w:sz w:val="22"/>
                <w:szCs w:val="22"/>
              </w:rPr>
            </w:pPr>
          </w:p>
          <w:p w:rsidR="00E76EEC" w:rsidRPr="00E76EEC" w:rsidRDefault="00E76EEC" w:rsidP="00FC33A6">
            <w:pPr>
              <w:pStyle w:val="a3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+ 21 976,4</w:t>
            </w:r>
          </w:p>
        </w:tc>
      </w:tr>
      <w:tr w:rsidR="00E76EEC" w:rsidRPr="00FC33A6" w:rsidTr="00ED33E6">
        <w:tc>
          <w:tcPr>
            <w:tcW w:w="3227" w:type="dxa"/>
          </w:tcPr>
          <w:p w:rsidR="00E76EEC" w:rsidRPr="00FC33A6" w:rsidRDefault="00E76EEC" w:rsidP="00E76EEC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</w:t>
            </w:r>
          </w:p>
        </w:tc>
        <w:tc>
          <w:tcPr>
            <w:tcW w:w="2410" w:type="dxa"/>
          </w:tcPr>
          <w:p w:rsidR="00E76EEC" w:rsidRPr="00FC33A6" w:rsidRDefault="00E76EEC" w:rsidP="00FC33A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5 824,6</w:t>
            </w:r>
          </w:p>
        </w:tc>
        <w:tc>
          <w:tcPr>
            <w:tcW w:w="2409" w:type="dxa"/>
          </w:tcPr>
          <w:p w:rsidR="00E76EEC" w:rsidRPr="00FC33A6" w:rsidRDefault="00E76EEC" w:rsidP="00FC33A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1 076,4</w:t>
            </w:r>
          </w:p>
        </w:tc>
        <w:tc>
          <w:tcPr>
            <w:tcW w:w="2091" w:type="dxa"/>
          </w:tcPr>
          <w:p w:rsidR="00E76EEC" w:rsidRPr="00FC33A6" w:rsidRDefault="006B6E74" w:rsidP="00FC33A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+ 4 748,2</w:t>
            </w:r>
          </w:p>
        </w:tc>
      </w:tr>
      <w:tr w:rsidR="00E76EEC" w:rsidRPr="00FC33A6" w:rsidTr="00ED33E6">
        <w:tc>
          <w:tcPr>
            <w:tcW w:w="3227" w:type="dxa"/>
          </w:tcPr>
          <w:p w:rsidR="00E76EEC" w:rsidRPr="00FC33A6" w:rsidRDefault="00E76EEC" w:rsidP="00E76EEC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</w:t>
            </w:r>
          </w:p>
        </w:tc>
        <w:tc>
          <w:tcPr>
            <w:tcW w:w="2410" w:type="dxa"/>
          </w:tcPr>
          <w:p w:rsidR="00E76EEC" w:rsidRPr="00FC33A6" w:rsidRDefault="00E76EEC" w:rsidP="00E76EE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318 925,4</w:t>
            </w:r>
          </w:p>
        </w:tc>
        <w:tc>
          <w:tcPr>
            <w:tcW w:w="2409" w:type="dxa"/>
          </w:tcPr>
          <w:p w:rsidR="00E76EEC" w:rsidRPr="00FC33A6" w:rsidRDefault="00E76EEC" w:rsidP="00FC33A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301 697,2</w:t>
            </w:r>
          </w:p>
        </w:tc>
        <w:tc>
          <w:tcPr>
            <w:tcW w:w="2091" w:type="dxa"/>
          </w:tcPr>
          <w:p w:rsidR="00E76EEC" w:rsidRPr="00FC33A6" w:rsidRDefault="006B6E74" w:rsidP="00FC33A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+ 17 228,2</w:t>
            </w:r>
          </w:p>
        </w:tc>
      </w:tr>
    </w:tbl>
    <w:p w:rsidR="00FC33A6" w:rsidRPr="00FC33A6" w:rsidRDefault="00FC33A6" w:rsidP="000E29BB">
      <w:pPr>
        <w:pStyle w:val="a3"/>
        <w:ind w:firstLine="567"/>
        <w:jc w:val="both"/>
        <w:rPr>
          <w:sz w:val="22"/>
          <w:szCs w:val="22"/>
        </w:rPr>
      </w:pPr>
    </w:p>
    <w:p w:rsidR="00E34C2D" w:rsidRDefault="00251D03" w:rsidP="00A74936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6D648F">
        <w:rPr>
          <w:sz w:val="28"/>
          <w:szCs w:val="28"/>
        </w:rPr>
        <w:t>Согласно анализу, приведенному в таблице</w:t>
      </w:r>
      <w:r w:rsidR="005C2558">
        <w:rPr>
          <w:sz w:val="28"/>
          <w:szCs w:val="28"/>
        </w:rPr>
        <w:t xml:space="preserve"> № 1</w:t>
      </w:r>
      <w:r w:rsidRPr="006D648F">
        <w:rPr>
          <w:sz w:val="28"/>
          <w:szCs w:val="28"/>
        </w:rPr>
        <w:t>, муниципальному образованию увеличены на 2020 год д</w:t>
      </w:r>
      <w:r w:rsidR="000E29BB" w:rsidRPr="006D648F">
        <w:rPr>
          <w:sz w:val="28"/>
          <w:szCs w:val="28"/>
        </w:rPr>
        <w:t>отаци</w:t>
      </w:r>
      <w:r w:rsidR="00F93FE1" w:rsidRPr="006D648F">
        <w:rPr>
          <w:sz w:val="28"/>
          <w:szCs w:val="28"/>
        </w:rPr>
        <w:t>и</w:t>
      </w:r>
      <w:r w:rsidR="000E29BB" w:rsidRPr="006D648F">
        <w:rPr>
          <w:sz w:val="28"/>
          <w:szCs w:val="28"/>
        </w:rPr>
        <w:t xml:space="preserve"> на поддержку мер по обеспечению сбалансированности бюджет</w:t>
      </w:r>
      <w:r w:rsidR="006B6E74" w:rsidRPr="006D648F">
        <w:rPr>
          <w:sz w:val="28"/>
          <w:szCs w:val="28"/>
        </w:rPr>
        <w:t>а</w:t>
      </w:r>
      <w:r w:rsidR="000E29BB" w:rsidRPr="006D648F">
        <w:rPr>
          <w:sz w:val="28"/>
          <w:szCs w:val="28"/>
        </w:rPr>
        <w:t xml:space="preserve"> городск</w:t>
      </w:r>
      <w:r w:rsidR="006B6E74" w:rsidRPr="006D648F">
        <w:rPr>
          <w:sz w:val="28"/>
          <w:szCs w:val="28"/>
        </w:rPr>
        <w:t>ого</w:t>
      </w:r>
      <w:r w:rsidR="000E29BB" w:rsidRPr="006D648F">
        <w:rPr>
          <w:sz w:val="28"/>
          <w:szCs w:val="28"/>
        </w:rPr>
        <w:t xml:space="preserve"> округ</w:t>
      </w:r>
      <w:r w:rsidR="006B6E74" w:rsidRPr="006D648F">
        <w:rPr>
          <w:sz w:val="28"/>
          <w:szCs w:val="28"/>
        </w:rPr>
        <w:t>а  на 3</w:t>
      </w:r>
      <w:r w:rsidR="00F93FE1" w:rsidRPr="006D648F">
        <w:rPr>
          <w:sz w:val="28"/>
          <w:szCs w:val="28"/>
        </w:rPr>
        <w:t> </w:t>
      </w:r>
      <w:r w:rsidR="006B6E74" w:rsidRPr="006D648F">
        <w:rPr>
          <w:sz w:val="28"/>
          <w:szCs w:val="28"/>
        </w:rPr>
        <w:t>312</w:t>
      </w:r>
      <w:r w:rsidR="00F93FE1" w:rsidRPr="006D648F">
        <w:rPr>
          <w:sz w:val="28"/>
          <w:szCs w:val="28"/>
        </w:rPr>
        <w:t>,6 тыс. рублей, в целях компенсации дополнительных расходов бюджета в связи с увеличением минимального размера оплаты труда с 1 января 2020 года.</w:t>
      </w:r>
      <w:r w:rsidRPr="006D648F">
        <w:rPr>
          <w:sz w:val="28"/>
          <w:szCs w:val="28"/>
        </w:rPr>
        <w:t xml:space="preserve"> Увеличены субсидии на </w:t>
      </w:r>
      <w:r w:rsidR="006D648F" w:rsidRPr="006D648F">
        <w:rPr>
          <w:sz w:val="28"/>
          <w:szCs w:val="28"/>
        </w:rPr>
        <w:t>20 521,4 тыс. рублей, субвенции 16 711,5 тыс. рублей</w:t>
      </w:r>
      <w:r w:rsidR="007A0B29" w:rsidRPr="006D648F">
        <w:rPr>
          <w:sz w:val="28"/>
          <w:szCs w:val="28"/>
        </w:rPr>
        <w:t>.</w:t>
      </w:r>
    </w:p>
    <w:p w:rsidR="00E76E52" w:rsidRDefault="00E76E52" w:rsidP="00A74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03A">
        <w:rPr>
          <w:rFonts w:ascii="Times New Roman" w:hAnsi="Times New Roman" w:cs="Times New Roman"/>
          <w:sz w:val="28"/>
          <w:szCs w:val="28"/>
        </w:rPr>
        <w:t>В п.</w:t>
      </w:r>
      <w:r w:rsidR="00F8579C" w:rsidRPr="0075703A">
        <w:rPr>
          <w:rFonts w:ascii="Times New Roman" w:hAnsi="Times New Roman" w:cs="Times New Roman"/>
          <w:sz w:val="28"/>
          <w:szCs w:val="28"/>
        </w:rPr>
        <w:t>п.</w:t>
      </w:r>
      <w:r w:rsidRPr="0075703A">
        <w:rPr>
          <w:rFonts w:ascii="Times New Roman" w:hAnsi="Times New Roman" w:cs="Times New Roman"/>
          <w:sz w:val="28"/>
          <w:szCs w:val="28"/>
        </w:rPr>
        <w:t xml:space="preserve"> 4 части 3 и 4 статьи 1  проекта решения, предельный объем расходов на обслуживание муниципального внутреннего  долга прогнозируется на 2020 год  в сумме </w:t>
      </w:r>
      <w:r w:rsidR="00F8579C" w:rsidRPr="0075703A">
        <w:rPr>
          <w:rFonts w:ascii="Times New Roman" w:hAnsi="Times New Roman" w:cs="Times New Roman"/>
          <w:sz w:val="28"/>
          <w:szCs w:val="28"/>
        </w:rPr>
        <w:t>75 575,8</w:t>
      </w:r>
      <w:r w:rsidRPr="0075703A">
        <w:rPr>
          <w:rFonts w:ascii="Times New Roman" w:hAnsi="Times New Roman" w:cs="Times New Roman"/>
          <w:sz w:val="28"/>
          <w:szCs w:val="28"/>
        </w:rPr>
        <w:t xml:space="preserve"> тыс. рублей, на 2021  год  в сумме </w:t>
      </w:r>
      <w:r w:rsidR="00F8579C" w:rsidRPr="0075703A">
        <w:rPr>
          <w:rFonts w:ascii="Times New Roman" w:hAnsi="Times New Roman" w:cs="Times New Roman"/>
          <w:sz w:val="28"/>
          <w:szCs w:val="28"/>
        </w:rPr>
        <w:t>60 090,4</w:t>
      </w:r>
      <w:r w:rsidRPr="0075703A">
        <w:rPr>
          <w:rFonts w:ascii="Times New Roman" w:hAnsi="Times New Roman" w:cs="Times New Roman"/>
          <w:sz w:val="28"/>
          <w:szCs w:val="28"/>
        </w:rPr>
        <w:t xml:space="preserve"> тыс. рублей, на 2022 год  в сумме 61</w:t>
      </w:r>
      <w:r w:rsidR="00F8579C" w:rsidRPr="0075703A">
        <w:rPr>
          <w:rFonts w:ascii="Times New Roman" w:hAnsi="Times New Roman" w:cs="Times New Roman"/>
          <w:sz w:val="28"/>
          <w:szCs w:val="28"/>
        </w:rPr>
        <w:t xml:space="preserve"> 898,0 </w:t>
      </w:r>
      <w:r w:rsidRPr="0075703A">
        <w:rPr>
          <w:rFonts w:ascii="Times New Roman" w:hAnsi="Times New Roman" w:cs="Times New Roman"/>
          <w:sz w:val="28"/>
          <w:szCs w:val="28"/>
        </w:rPr>
        <w:t xml:space="preserve"> тыс. рублей.  </w:t>
      </w:r>
      <w:r w:rsidR="00F8579C" w:rsidRPr="0075703A">
        <w:rPr>
          <w:rFonts w:ascii="Times New Roman" w:hAnsi="Times New Roman" w:cs="Times New Roman"/>
          <w:sz w:val="28"/>
          <w:szCs w:val="28"/>
        </w:rPr>
        <w:t xml:space="preserve">Расчеты произведены в соответствии </w:t>
      </w:r>
      <w:r w:rsidR="00E22017">
        <w:rPr>
          <w:rFonts w:ascii="Times New Roman" w:hAnsi="Times New Roman" w:cs="Times New Roman"/>
          <w:sz w:val="28"/>
          <w:szCs w:val="28"/>
        </w:rPr>
        <w:t xml:space="preserve">с требованиями </w:t>
      </w:r>
      <w:r w:rsidR="00F8579C" w:rsidRPr="0075703A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313D3B">
        <w:rPr>
          <w:rFonts w:ascii="Times New Roman" w:hAnsi="Times New Roman" w:cs="Times New Roman"/>
          <w:sz w:val="28"/>
          <w:szCs w:val="28"/>
        </w:rPr>
        <w:t xml:space="preserve">и </w:t>
      </w:r>
      <w:r w:rsidRPr="0075703A">
        <w:rPr>
          <w:rFonts w:ascii="Times New Roman" w:hAnsi="Times New Roman" w:cs="Times New Roman"/>
          <w:sz w:val="28"/>
          <w:szCs w:val="28"/>
        </w:rPr>
        <w:t xml:space="preserve"> 111 БК РФ</w:t>
      </w:r>
      <w:r w:rsidR="00F8579C" w:rsidRPr="0075703A">
        <w:rPr>
          <w:rFonts w:ascii="Times New Roman" w:hAnsi="Times New Roman" w:cs="Times New Roman"/>
          <w:sz w:val="28"/>
          <w:szCs w:val="28"/>
        </w:rPr>
        <w:t>.</w:t>
      </w:r>
    </w:p>
    <w:p w:rsidR="004F5D23" w:rsidRDefault="0075703A" w:rsidP="00A74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связи с увеличением субвенций</w:t>
      </w:r>
      <w:r w:rsidR="00313D3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осуществление отдельных государственных полномочий по выплате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внесены поправки в п.п. 5  </w:t>
      </w:r>
      <w:r w:rsidRPr="0075703A">
        <w:rPr>
          <w:rFonts w:ascii="Times New Roman" w:hAnsi="Times New Roman" w:cs="Times New Roman"/>
          <w:sz w:val="28"/>
          <w:szCs w:val="28"/>
        </w:rPr>
        <w:t>части 3 и 4 статьи 1  проекта решения,</w:t>
      </w:r>
      <w:r w:rsidR="004F5D23">
        <w:rPr>
          <w:rFonts w:ascii="Times New Roman" w:hAnsi="Times New Roman" w:cs="Times New Roman"/>
          <w:sz w:val="28"/>
          <w:szCs w:val="28"/>
        </w:rPr>
        <w:t xml:space="preserve"> в части увеличения объема бюджетных ассигнований на исполнение публичных нормативных</w:t>
      </w:r>
      <w:proofErr w:type="gramEnd"/>
      <w:r w:rsidR="004F5D23">
        <w:rPr>
          <w:rFonts w:ascii="Times New Roman" w:hAnsi="Times New Roman" w:cs="Times New Roman"/>
          <w:sz w:val="28"/>
          <w:szCs w:val="28"/>
        </w:rPr>
        <w:t xml:space="preserve"> обязательств:</w:t>
      </w:r>
    </w:p>
    <w:p w:rsidR="004F5D23" w:rsidRDefault="004F5D23" w:rsidP="00A74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 2020 год  - 7 027,7 тыс. рублей (увеличено на 0,7 тыс. рублей);</w:t>
      </w:r>
    </w:p>
    <w:p w:rsidR="0075703A" w:rsidRPr="00F8579C" w:rsidRDefault="004F5D23" w:rsidP="00A74936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на 2021 – 2022 г.г. – по 7 027,7 тыс. рублей, на каждый год планового периода,  (увеличено на 0,7  тыс. рублей).  </w:t>
      </w:r>
    </w:p>
    <w:p w:rsidR="007F67AE" w:rsidRDefault="00EB71E1" w:rsidP="00A74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Внесены поправки в с</w:t>
      </w:r>
      <w:r w:rsidR="007F67AE" w:rsidRPr="00EB71E1">
        <w:rPr>
          <w:rFonts w:ascii="Times New Roman" w:hAnsi="Times New Roman" w:cs="Times New Roman"/>
          <w:sz w:val="28"/>
          <w:szCs w:val="28"/>
        </w:rPr>
        <w:t>тать</w:t>
      </w:r>
      <w:r>
        <w:rPr>
          <w:rFonts w:ascii="Times New Roman" w:hAnsi="Times New Roman" w:cs="Times New Roman"/>
          <w:sz w:val="28"/>
          <w:szCs w:val="28"/>
        </w:rPr>
        <w:t>ю</w:t>
      </w:r>
      <w:r w:rsidR="007F67AE" w:rsidRPr="00EB71E1">
        <w:rPr>
          <w:rFonts w:ascii="Times New Roman" w:hAnsi="Times New Roman" w:cs="Times New Roman"/>
          <w:sz w:val="28"/>
          <w:szCs w:val="28"/>
        </w:rPr>
        <w:t xml:space="preserve">  6 проекта решения</w:t>
      </w:r>
      <w:r w:rsidR="004F5D23">
        <w:rPr>
          <w:rFonts w:ascii="Times New Roman" w:hAnsi="Times New Roman" w:cs="Times New Roman"/>
          <w:sz w:val="28"/>
          <w:szCs w:val="28"/>
        </w:rPr>
        <w:t>,</w:t>
      </w:r>
      <w:r w:rsidR="007F67AE" w:rsidRPr="00EB71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Дорожный фонд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округа. П</w:t>
      </w:r>
      <w:r w:rsidR="007F67AE" w:rsidRPr="00EB71E1">
        <w:rPr>
          <w:rFonts w:ascii="Times New Roman" w:hAnsi="Times New Roman" w:cs="Times New Roman"/>
          <w:sz w:val="28"/>
          <w:szCs w:val="28"/>
        </w:rPr>
        <w:t>редлагается утвердить объем  бюджетных ассигнований муниципального дорожного фонда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67AE" w:rsidRPr="00EB71E1">
        <w:rPr>
          <w:rFonts w:ascii="Times New Roman" w:hAnsi="Times New Roman" w:cs="Times New Roman"/>
          <w:sz w:val="28"/>
          <w:szCs w:val="28"/>
        </w:rPr>
        <w:t xml:space="preserve">  на 2020 год в размере</w:t>
      </w:r>
      <w:r>
        <w:rPr>
          <w:rFonts w:ascii="Times New Roman" w:hAnsi="Times New Roman" w:cs="Times New Roman"/>
          <w:sz w:val="28"/>
          <w:szCs w:val="28"/>
        </w:rPr>
        <w:t xml:space="preserve"> 14 153,0  тыс. рублей, с уменьшением  на 2 970,3 тыс. рублей </w:t>
      </w:r>
      <w:r w:rsidR="007F67AE" w:rsidRPr="00EB71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первоначальной сумме </w:t>
      </w:r>
      <w:r w:rsidR="007F67AE" w:rsidRPr="00EB71E1">
        <w:rPr>
          <w:rFonts w:ascii="Times New Roman" w:hAnsi="Times New Roman" w:cs="Times New Roman"/>
          <w:sz w:val="28"/>
          <w:szCs w:val="28"/>
        </w:rPr>
        <w:t>17 123,3  тыс. рублей</w:t>
      </w:r>
    </w:p>
    <w:p w:rsidR="00EB71E1" w:rsidRPr="00EB71E1" w:rsidRDefault="00EB71E1" w:rsidP="00A74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 2021  и 2022 годы  </w:t>
      </w:r>
      <w:r w:rsidR="00CB648E">
        <w:rPr>
          <w:rFonts w:ascii="Times New Roman" w:hAnsi="Times New Roman" w:cs="Times New Roman"/>
          <w:sz w:val="28"/>
          <w:szCs w:val="28"/>
        </w:rPr>
        <w:t xml:space="preserve">первоначальная сумма осталась без изменения по </w:t>
      </w:r>
      <w:r>
        <w:rPr>
          <w:rFonts w:ascii="Times New Roman" w:hAnsi="Times New Roman" w:cs="Times New Roman"/>
          <w:sz w:val="28"/>
          <w:szCs w:val="28"/>
        </w:rPr>
        <w:t xml:space="preserve"> 12 400,0 тыс. рублей на каждый год планового периода</w:t>
      </w:r>
      <w:r w:rsidR="00CB648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67AE" w:rsidRDefault="007F67AE" w:rsidP="00A749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71E1">
        <w:rPr>
          <w:rFonts w:ascii="Times New Roman" w:hAnsi="Times New Roman" w:cs="Times New Roman"/>
          <w:sz w:val="28"/>
          <w:szCs w:val="28"/>
        </w:rPr>
        <w:t>Бюджетные ассигнования муниципального дорожного фонда на 2020 год сформированы   за счет акцизов на автомобильный бензин, прямогонный бензин, дизельное топливо, моторные масла для дизельных и (или) карбюраторных (</w:t>
      </w:r>
      <w:proofErr w:type="spellStart"/>
      <w:r w:rsidRPr="00EB71E1">
        <w:rPr>
          <w:rFonts w:ascii="Times New Roman" w:hAnsi="Times New Roman" w:cs="Times New Roman"/>
          <w:sz w:val="28"/>
          <w:szCs w:val="28"/>
        </w:rPr>
        <w:t>инжекторных</w:t>
      </w:r>
      <w:proofErr w:type="spellEnd"/>
      <w:r w:rsidRPr="00EB71E1">
        <w:rPr>
          <w:rFonts w:ascii="Times New Roman" w:hAnsi="Times New Roman" w:cs="Times New Roman"/>
          <w:sz w:val="28"/>
          <w:szCs w:val="28"/>
        </w:rPr>
        <w:t>) двигателей, производимые на территории Российской Федерации, подлежащих зачислению в местный бюджет по нормативу отчислений  в размере 0,19915 %  установленному Закон</w:t>
      </w:r>
      <w:r w:rsidR="00313D3B">
        <w:rPr>
          <w:rFonts w:ascii="Times New Roman" w:hAnsi="Times New Roman" w:cs="Times New Roman"/>
          <w:sz w:val="28"/>
          <w:szCs w:val="28"/>
        </w:rPr>
        <w:t xml:space="preserve">ом </w:t>
      </w:r>
      <w:r w:rsidRPr="00EB71E1">
        <w:rPr>
          <w:rFonts w:ascii="Times New Roman" w:hAnsi="Times New Roman" w:cs="Times New Roman"/>
          <w:sz w:val="28"/>
          <w:szCs w:val="28"/>
        </w:rPr>
        <w:t xml:space="preserve"> Приморского края «О краевом  бюджете на 2020 год и плановый период 2021-2022 г.г</w:t>
      </w:r>
      <w:proofErr w:type="gramEnd"/>
      <w:r w:rsidRPr="00EB71E1">
        <w:rPr>
          <w:rFonts w:ascii="Times New Roman" w:hAnsi="Times New Roman" w:cs="Times New Roman"/>
          <w:sz w:val="28"/>
          <w:szCs w:val="28"/>
        </w:rPr>
        <w:t>.»</w:t>
      </w:r>
      <w:r w:rsidR="00313D3B">
        <w:rPr>
          <w:rFonts w:ascii="Times New Roman" w:hAnsi="Times New Roman" w:cs="Times New Roman"/>
          <w:sz w:val="28"/>
          <w:szCs w:val="28"/>
        </w:rPr>
        <w:t>. Кроме того,</w:t>
      </w:r>
      <w:r w:rsidR="00CB648E">
        <w:rPr>
          <w:rFonts w:ascii="Times New Roman" w:hAnsi="Times New Roman" w:cs="Times New Roman"/>
          <w:sz w:val="28"/>
          <w:szCs w:val="28"/>
        </w:rPr>
        <w:t xml:space="preserve"> в 2020 году предусмотрено </w:t>
      </w:r>
      <w:r w:rsidRPr="00EB71E1">
        <w:rPr>
          <w:rFonts w:ascii="Times New Roman" w:hAnsi="Times New Roman" w:cs="Times New Roman"/>
          <w:sz w:val="28"/>
          <w:szCs w:val="28"/>
        </w:rPr>
        <w:t xml:space="preserve"> дополнительно направлять в дорожный фонд доходы, получаемые в виде арендной платы за земельные участки</w:t>
      </w:r>
      <w:r w:rsidR="00CB648E">
        <w:rPr>
          <w:rFonts w:ascii="Times New Roman" w:hAnsi="Times New Roman" w:cs="Times New Roman"/>
          <w:sz w:val="28"/>
          <w:szCs w:val="28"/>
        </w:rPr>
        <w:t xml:space="preserve"> в размере 10,1919 %</w:t>
      </w:r>
      <w:r w:rsidRPr="00EB71E1">
        <w:rPr>
          <w:rFonts w:ascii="Times New Roman" w:hAnsi="Times New Roman" w:cs="Times New Roman"/>
          <w:sz w:val="28"/>
          <w:szCs w:val="28"/>
        </w:rPr>
        <w:t>.</w:t>
      </w:r>
    </w:p>
    <w:p w:rsidR="000B2D1F" w:rsidRDefault="000B2D1F" w:rsidP="00A74936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0B2D1F">
        <w:rPr>
          <w:sz w:val="28"/>
          <w:szCs w:val="28"/>
        </w:rPr>
        <w:t>В соответствии</w:t>
      </w:r>
      <w:r w:rsidR="00373021">
        <w:rPr>
          <w:sz w:val="28"/>
          <w:szCs w:val="28"/>
        </w:rPr>
        <w:t xml:space="preserve"> с требованиями </w:t>
      </w:r>
      <w:r w:rsidRPr="000B2D1F">
        <w:rPr>
          <w:sz w:val="28"/>
          <w:szCs w:val="28"/>
        </w:rPr>
        <w:t xml:space="preserve"> стать</w:t>
      </w:r>
      <w:r w:rsidR="00373021">
        <w:rPr>
          <w:sz w:val="28"/>
          <w:szCs w:val="28"/>
        </w:rPr>
        <w:t>и</w:t>
      </w:r>
      <w:r w:rsidRPr="000B2D1F">
        <w:rPr>
          <w:sz w:val="28"/>
          <w:szCs w:val="28"/>
        </w:rPr>
        <w:t xml:space="preserve"> 78 БК РФ  </w:t>
      </w:r>
      <w:r>
        <w:rPr>
          <w:sz w:val="28"/>
          <w:szCs w:val="28"/>
        </w:rPr>
        <w:t>в</w:t>
      </w:r>
      <w:r w:rsidRPr="00147D98">
        <w:rPr>
          <w:sz w:val="28"/>
          <w:szCs w:val="28"/>
        </w:rPr>
        <w:t xml:space="preserve"> части 7 статьи 7</w:t>
      </w:r>
      <w:r w:rsidR="00373021">
        <w:rPr>
          <w:sz w:val="28"/>
          <w:szCs w:val="28"/>
        </w:rPr>
        <w:t>,</w:t>
      </w:r>
      <w:r w:rsidRPr="00147D98">
        <w:rPr>
          <w:sz w:val="28"/>
          <w:szCs w:val="28"/>
        </w:rPr>
        <w:t xml:space="preserve">  текстовой части проекта</w:t>
      </w:r>
      <w:r w:rsidR="00373021" w:rsidRPr="00373021">
        <w:rPr>
          <w:sz w:val="28"/>
          <w:szCs w:val="28"/>
        </w:rPr>
        <w:t xml:space="preserve">, </w:t>
      </w:r>
      <w:r w:rsidR="00313D3B">
        <w:rPr>
          <w:sz w:val="28"/>
          <w:szCs w:val="28"/>
        </w:rPr>
        <w:t>перечислены</w:t>
      </w:r>
      <w:r w:rsidR="00373021" w:rsidRPr="00373021">
        <w:rPr>
          <w:sz w:val="28"/>
          <w:szCs w:val="28"/>
        </w:rPr>
        <w:t xml:space="preserve"> цели предоставления субсидий  управляющим компаниям, организациям, индивидуальным предпринимателям, товариществам собственников жилья либо жилищным кооперативам или</w:t>
      </w:r>
      <w:r w:rsidR="00373021" w:rsidRPr="00373021">
        <w:rPr>
          <w:b/>
          <w:sz w:val="28"/>
          <w:szCs w:val="28"/>
        </w:rPr>
        <w:t xml:space="preserve"> </w:t>
      </w:r>
      <w:r w:rsidR="00373021" w:rsidRPr="00373021">
        <w:rPr>
          <w:sz w:val="28"/>
          <w:szCs w:val="28"/>
        </w:rPr>
        <w:t>иным специализированным потребительским кооперативам</w:t>
      </w:r>
      <w:r w:rsidR="00373021">
        <w:rPr>
          <w:sz w:val="28"/>
          <w:szCs w:val="28"/>
        </w:rPr>
        <w:t>.</w:t>
      </w:r>
    </w:p>
    <w:p w:rsidR="00373021" w:rsidRPr="00C312F3" w:rsidRDefault="00373021" w:rsidP="00A74936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статьей 19  Закона Приморского края от 19.12.2019 № 664-КЗ  «О бюджете Приморского края на 2020 год и плановый период  2021-2022 г.г.», </w:t>
      </w:r>
      <w:r w:rsidR="00674EF3">
        <w:rPr>
          <w:sz w:val="28"/>
          <w:szCs w:val="28"/>
        </w:rPr>
        <w:t>в части  2</w:t>
      </w:r>
      <w:r>
        <w:rPr>
          <w:sz w:val="28"/>
          <w:szCs w:val="28"/>
        </w:rPr>
        <w:t xml:space="preserve"> стать</w:t>
      </w:r>
      <w:r w:rsidR="00674EF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312F3">
        <w:rPr>
          <w:sz w:val="28"/>
          <w:szCs w:val="28"/>
        </w:rPr>
        <w:t>8 текстовой части проекта</w:t>
      </w:r>
      <w:r>
        <w:rPr>
          <w:sz w:val="28"/>
          <w:szCs w:val="28"/>
        </w:rPr>
        <w:t xml:space="preserve"> решения Думы</w:t>
      </w:r>
      <w:r w:rsidR="00674EF3">
        <w:rPr>
          <w:sz w:val="28"/>
          <w:szCs w:val="28"/>
        </w:rPr>
        <w:t>, предлагается с 01 октября 2020 года проиндексировать путем увеличения в 1,037 раза  размеры окладов работникам муниципальных учреждений, размеры ежемесячного денежного вознаграждения лиц, замещающих муниципальные должности, размеры</w:t>
      </w:r>
      <w:proofErr w:type="gramEnd"/>
      <w:r w:rsidR="00674EF3">
        <w:rPr>
          <w:sz w:val="28"/>
          <w:szCs w:val="28"/>
        </w:rPr>
        <w:t xml:space="preserve"> окладов месячного денежного содержания по должностям муниципальной службы, размеры должностных окладов работников</w:t>
      </w:r>
      <w:r w:rsidR="00A74936">
        <w:rPr>
          <w:sz w:val="28"/>
          <w:szCs w:val="28"/>
        </w:rPr>
        <w:t>, замещающих должности, не являющиеся должностями муниципальной службы.</w:t>
      </w:r>
      <w:r w:rsidR="00674EF3">
        <w:rPr>
          <w:sz w:val="28"/>
          <w:szCs w:val="28"/>
        </w:rPr>
        <w:t xml:space="preserve">  </w:t>
      </w:r>
    </w:p>
    <w:p w:rsidR="00070E38" w:rsidRDefault="00C00FDA" w:rsidP="00A74936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в бюджет 2020 года внесены поправки с учетом рекомендаций принятых на заседании комиссии Думы </w:t>
      </w:r>
      <w:proofErr w:type="spellStart"/>
      <w:r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городского округа по бюджетно-налоговой, экономической политике и собственности.</w:t>
      </w:r>
    </w:p>
    <w:p w:rsidR="007E51E8" w:rsidRDefault="007E51E8" w:rsidP="00070E3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313D3B" w:rsidRDefault="00313D3B" w:rsidP="00070E3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5D4E27" w:rsidRDefault="005D4E27" w:rsidP="00070E3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070E38" w:rsidRPr="00070E38" w:rsidRDefault="00C00FDA" w:rsidP="00070E38">
      <w:pPr>
        <w:ind w:firstLine="7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70E38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070E38" w:rsidRPr="00070E38">
        <w:rPr>
          <w:rFonts w:ascii="Times New Roman" w:hAnsi="Times New Roman" w:cs="Times New Roman"/>
          <w:b/>
          <w:i/>
          <w:sz w:val="28"/>
          <w:szCs w:val="28"/>
        </w:rPr>
        <w:t>Выводы и предложения</w:t>
      </w:r>
    </w:p>
    <w:p w:rsidR="00070E38" w:rsidRPr="00070E38" w:rsidRDefault="00070E38" w:rsidP="00070E38">
      <w:pPr>
        <w:spacing w:after="120"/>
        <w:ind w:firstLine="567"/>
        <w:jc w:val="both"/>
        <w:rPr>
          <w:rFonts w:ascii="Times New Roman" w:hAnsi="Times New Roman" w:cs="Times New Roman"/>
          <w:sz w:val="28"/>
        </w:rPr>
      </w:pPr>
      <w:r w:rsidRPr="00070E38">
        <w:rPr>
          <w:rFonts w:ascii="Times New Roman" w:hAnsi="Times New Roman" w:cs="Times New Roman"/>
          <w:sz w:val="28"/>
          <w:szCs w:val="28"/>
        </w:rPr>
        <w:t>В целом по результатам экспертизы проекта решения</w:t>
      </w:r>
      <w:r w:rsidRPr="00070E38">
        <w:rPr>
          <w:rFonts w:ascii="Times New Roman" w:hAnsi="Times New Roman" w:cs="Times New Roman"/>
          <w:sz w:val="23"/>
          <w:szCs w:val="23"/>
        </w:rPr>
        <w:t xml:space="preserve"> </w:t>
      </w:r>
      <w:r w:rsidRPr="00070E38">
        <w:rPr>
          <w:rFonts w:ascii="Times New Roman" w:hAnsi="Times New Roman" w:cs="Times New Roman"/>
          <w:sz w:val="28"/>
          <w:szCs w:val="28"/>
        </w:rPr>
        <w:t xml:space="preserve">Думы </w:t>
      </w:r>
      <w:proofErr w:type="spellStart"/>
      <w:r w:rsidRPr="00070E38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Pr="00070E38">
        <w:rPr>
          <w:rFonts w:ascii="Times New Roman" w:hAnsi="Times New Roman" w:cs="Times New Roman"/>
          <w:sz w:val="28"/>
          <w:szCs w:val="28"/>
        </w:rPr>
        <w:t xml:space="preserve"> городского округа  «О бюджете </w:t>
      </w:r>
      <w:proofErr w:type="spellStart"/>
      <w:r w:rsidRPr="00070E38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Pr="00070E38">
        <w:rPr>
          <w:rFonts w:ascii="Times New Roman" w:hAnsi="Times New Roman" w:cs="Times New Roman"/>
          <w:sz w:val="28"/>
          <w:szCs w:val="28"/>
        </w:rPr>
        <w:t xml:space="preserve"> городского округа  на 2020 год и плановый период 2021-2022 г.г.» </w:t>
      </w:r>
      <w:r w:rsidR="005D4E27">
        <w:rPr>
          <w:rFonts w:ascii="Times New Roman" w:hAnsi="Times New Roman" w:cs="Times New Roman"/>
          <w:sz w:val="28"/>
          <w:szCs w:val="28"/>
        </w:rPr>
        <w:t>(во втором чтении),</w:t>
      </w:r>
      <w:r w:rsidRPr="00070E38">
        <w:rPr>
          <w:rFonts w:ascii="Times New Roman" w:hAnsi="Times New Roman" w:cs="Times New Roman"/>
          <w:sz w:val="28"/>
          <w:szCs w:val="28"/>
        </w:rPr>
        <w:t xml:space="preserve"> контрольно – счетная палата отмечает следующее.</w:t>
      </w:r>
    </w:p>
    <w:p w:rsidR="007E51E8" w:rsidRDefault="007E51E8" w:rsidP="00A74936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Доходы  и расходы бюджета увеличены на суммы межбюджетных трансфертов:</w:t>
      </w:r>
    </w:p>
    <w:p w:rsidR="000B2D1F" w:rsidRDefault="007E51E8" w:rsidP="00A74936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 2020 год  на   40 545,5 тыс. рублей;</w:t>
      </w:r>
    </w:p>
    <w:p w:rsidR="007E51E8" w:rsidRDefault="007E51E8" w:rsidP="00A74936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 2021 год  на   17 955,2 тыс. рублей;</w:t>
      </w:r>
    </w:p>
    <w:p w:rsidR="007E51E8" w:rsidRPr="00373021" w:rsidRDefault="007E51E8" w:rsidP="00A74936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 2022 год  на   21 976,4 тыс. рублей.</w:t>
      </w:r>
    </w:p>
    <w:p w:rsidR="00970C45" w:rsidRPr="00171552" w:rsidRDefault="00970C45" w:rsidP="00970C45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1552">
        <w:rPr>
          <w:rFonts w:ascii="Times New Roman" w:hAnsi="Times New Roman" w:cs="Times New Roman"/>
          <w:color w:val="000000"/>
          <w:sz w:val="28"/>
          <w:szCs w:val="28"/>
        </w:rPr>
        <w:t xml:space="preserve">Дефицит бюджета на 2020 год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не изменился и составил </w:t>
      </w:r>
      <w:r w:rsidRPr="00171552">
        <w:rPr>
          <w:rFonts w:ascii="Times New Roman" w:hAnsi="Times New Roman" w:cs="Times New Roman"/>
          <w:color w:val="000000"/>
          <w:sz w:val="28"/>
          <w:szCs w:val="28"/>
        </w:rPr>
        <w:t xml:space="preserve">в сумме  </w:t>
      </w:r>
      <w:r w:rsidRPr="00171552">
        <w:rPr>
          <w:rFonts w:ascii="Times New Roman" w:hAnsi="Times New Roman" w:cs="Times New Roman"/>
          <w:sz w:val="28"/>
          <w:szCs w:val="28"/>
        </w:rPr>
        <w:t xml:space="preserve">14 026,6  тыс. рублей, </w:t>
      </w:r>
      <w:r w:rsidRPr="00171552">
        <w:rPr>
          <w:rFonts w:ascii="Times New Roman" w:hAnsi="Times New Roman" w:cs="Times New Roman"/>
          <w:color w:val="000000"/>
          <w:sz w:val="28"/>
          <w:szCs w:val="28"/>
        </w:rPr>
        <w:t xml:space="preserve">или в размере 8,39 % от  объема доходов, поступающих в бюджет городского округа без учета утвержденного объема безвозмездных поступлений, поступлений налоговых доходов по дополнительным нормативам отчислений. </w:t>
      </w:r>
    </w:p>
    <w:p w:rsidR="00970C45" w:rsidRDefault="00970C45" w:rsidP="00970C45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Дефицит бюджета на 2021 и 2022 годы не изменился и составил соответственно по годам  9 600,0 тыс. рублей   (6,03 %),</w:t>
      </w:r>
      <w:r w:rsidRPr="00970C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8 100,0 тыс. рублей  (4,95 %).</w:t>
      </w:r>
    </w:p>
    <w:p w:rsidR="00970C45" w:rsidRDefault="00970C45" w:rsidP="00970C45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70883" w:rsidRPr="00970C45" w:rsidRDefault="00970C45" w:rsidP="00970C45">
      <w:pPr>
        <w:ind w:firstLine="567"/>
        <w:jc w:val="both"/>
        <w:rPr>
          <w:rFonts w:ascii="Times New Roman" w:hAnsi="Times New Roman" w:cs="Times New Roman"/>
        </w:rPr>
      </w:pPr>
      <w:r w:rsidRPr="00970C45">
        <w:rPr>
          <w:rFonts w:ascii="Times New Roman" w:hAnsi="Times New Roman" w:cs="Times New Roman"/>
          <w:i/>
          <w:sz w:val="28"/>
          <w:szCs w:val="28"/>
        </w:rPr>
        <w:t xml:space="preserve">Контрольно-счетная палата предлагает Думе </w:t>
      </w:r>
      <w:proofErr w:type="spellStart"/>
      <w:r w:rsidRPr="00970C45">
        <w:rPr>
          <w:rFonts w:ascii="Times New Roman" w:hAnsi="Times New Roman" w:cs="Times New Roman"/>
          <w:i/>
          <w:sz w:val="28"/>
          <w:szCs w:val="28"/>
        </w:rPr>
        <w:t>Дальнереченского</w:t>
      </w:r>
      <w:proofErr w:type="spellEnd"/>
      <w:r w:rsidRPr="00970C45">
        <w:rPr>
          <w:rFonts w:ascii="Times New Roman" w:hAnsi="Times New Roman" w:cs="Times New Roman"/>
          <w:i/>
          <w:sz w:val="28"/>
          <w:szCs w:val="28"/>
        </w:rPr>
        <w:t xml:space="preserve"> городского округа принять проект решения  «О бюджете </w:t>
      </w:r>
      <w:proofErr w:type="spellStart"/>
      <w:r w:rsidRPr="00970C45">
        <w:rPr>
          <w:rFonts w:ascii="Times New Roman" w:hAnsi="Times New Roman" w:cs="Times New Roman"/>
          <w:i/>
          <w:sz w:val="28"/>
          <w:szCs w:val="28"/>
        </w:rPr>
        <w:t>Дальнереченского</w:t>
      </w:r>
      <w:proofErr w:type="spellEnd"/>
      <w:r w:rsidRPr="00970C45">
        <w:rPr>
          <w:rFonts w:ascii="Times New Roman" w:hAnsi="Times New Roman" w:cs="Times New Roman"/>
          <w:i/>
          <w:sz w:val="28"/>
          <w:szCs w:val="28"/>
        </w:rPr>
        <w:t xml:space="preserve"> городского округа на 2020 год и плановый период 2021-2022 г.г.».</w:t>
      </w:r>
    </w:p>
    <w:p w:rsidR="00970C45" w:rsidRDefault="00970C45" w:rsidP="004435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3D3B" w:rsidRDefault="00313D3B" w:rsidP="004435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20C0" w:rsidRDefault="0044359C" w:rsidP="004435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359C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F75C46" w:rsidRDefault="0044359C" w:rsidP="00A74936">
      <w:pPr>
        <w:spacing w:after="0" w:line="240" w:lineRule="auto"/>
        <w:rPr>
          <w:rFonts w:ascii="Times New Roman" w:hAnsi="Times New Roman" w:cs="Times New Roman"/>
        </w:rPr>
      </w:pPr>
      <w:r w:rsidRPr="0044359C">
        <w:rPr>
          <w:rFonts w:ascii="Times New Roman" w:hAnsi="Times New Roman" w:cs="Times New Roman"/>
          <w:sz w:val="28"/>
          <w:szCs w:val="28"/>
        </w:rPr>
        <w:t>контрольно-счетной</w:t>
      </w:r>
      <w:r w:rsidR="00B420C0">
        <w:rPr>
          <w:rFonts w:ascii="Times New Roman" w:hAnsi="Times New Roman" w:cs="Times New Roman"/>
          <w:sz w:val="28"/>
          <w:szCs w:val="28"/>
        </w:rPr>
        <w:t xml:space="preserve"> </w:t>
      </w:r>
      <w:r w:rsidRPr="0044359C">
        <w:rPr>
          <w:rFonts w:ascii="Times New Roman" w:hAnsi="Times New Roman" w:cs="Times New Roman"/>
          <w:sz w:val="28"/>
          <w:szCs w:val="28"/>
        </w:rPr>
        <w:t xml:space="preserve">палаты      </w:t>
      </w:r>
      <w:r w:rsidR="00B420C0">
        <w:rPr>
          <w:rFonts w:ascii="Times New Roman" w:hAnsi="Times New Roman" w:cs="Times New Roman"/>
          <w:sz w:val="28"/>
          <w:szCs w:val="28"/>
        </w:rPr>
        <w:t xml:space="preserve"> </w:t>
      </w:r>
      <w:r w:rsidRPr="004435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4359C">
        <w:rPr>
          <w:rFonts w:ascii="Times New Roman" w:hAnsi="Times New Roman" w:cs="Times New Roman"/>
          <w:sz w:val="28"/>
          <w:szCs w:val="28"/>
        </w:rPr>
        <w:t xml:space="preserve">О.Н. </w:t>
      </w:r>
      <w:proofErr w:type="spellStart"/>
      <w:r w:rsidRPr="0044359C">
        <w:rPr>
          <w:rFonts w:ascii="Times New Roman" w:hAnsi="Times New Roman" w:cs="Times New Roman"/>
          <w:sz w:val="28"/>
          <w:szCs w:val="28"/>
        </w:rPr>
        <w:t>Тупиленко</w:t>
      </w:r>
      <w:proofErr w:type="spellEnd"/>
    </w:p>
    <w:p w:rsidR="0044359C" w:rsidRPr="00F75C46" w:rsidRDefault="0044359C" w:rsidP="00F75C46">
      <w:pPr>
        <w:ind w:firstLine="708"/>
        <w:rPr>
          <w:rFonts w:ascii="Times New Roman" w:hAnsi="Times New Roman" w:cs="Times New Roman"/>
        </w:rPr>
      </w:pPr>
    </w:p>
    <w:sectPr w:rsidR="0044359C" w:rsidRPr="00F75C46" w:rsidSect="000B2D1F">
      <w:headerReference w:type="default" r:id="rId9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2017" w:rsidRDefault="00E22017" w:rsidP="000B2D1F">
      <w:pPr>
        <w:spacing w:after="0" w:line="240" w:lineRule="auto"/>
      </w:pPr>
      <w:r>
        <w:separator/>
      </w:r>
    </w:p>
  </w:endnote>
  <w:endnote w:type="continuationSeparator" w:id="1">
    <w:p w:rsidR="00E22017" w:rsidRDefault="00E22017" w:rsidP="000B2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2017" w:rsidRDefault="00E22017" w:rsidP="000B2D1F">
      <w:pPr>
        <w:spacing w:after="0" w:line="240" w:lineRule="auto"/>
      </w:pPr>
      <w:r>
        <w:separator/>
      </w:r>
    </w:p>
  </w:footnote>
  <w:footnote w:type="continuationSeparator" w:id="1">
    <w:p w:rsidR="00E22017" w:rsidRDefault="00E22017" w:rsidP="000B2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36736"/>
      <w:docPartObj>
        <w:docPartGallery w:val="Page Numbers (Top of Page)"/>
        <w:docPartUnique/>
      </w:docPartObj>
    </w:sdtPr>
    <w:sdtContent>
      <w:p w:rsidR="00E22017" w:rsidRDefault="00E22017">
        <w:pPr>
          <w:pStyle w:val="a7"/>
          <w:jc w:val="right"/>
        </w:pPr>
        <w:fldSimple w:instr=" PAGE   \* MERGEFORMAT ">
          <w:r w:rsidR="00313D3B">
            <w:rPr>
              <w:noProof/>
            </w:rPr>
            <w:t>4</w:t>
          </w:r>
        </w:fldSimple>
      </w:p>
    </w:sdtContent>
  </w:sdt>
  <w:p w:rsidR="00E22017" w:rsidRDefault="00E2201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14DCD"/>
    <w:multiLevelType w:val="hybridMultilevel"/>
    <w:tmpl w:val="9FE464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E29BB"/>
    <w:rsid w:val="00003066"/>
    <w:rsid w:val="0000532A"/>
    <w:rsid w:val="00070E38"/>
    <w:rsid w:val="000763CF"/>
    <w:rsid w:val="000A6946"/>
    <w:rsid w:val="000B2D1F"/>
    <w:rsid w:val="000E29BB"/>
    <w:rsid w:val="001461D4"/>
    <w:rsid w:val="00152CF2"/>
    <w:rsid w:val="00165F70"/>
    <w:rsid w:val="00171552"/>
    <w:rsid w:val="00176369"/>
    <w:rsid w:val="00227DFE"/>
    <w:rsid w:val="00243837"/>
    <w:rsid w:val="00251D03"/>
    <w:rsid w:val="002B2C30"/>
    <w:rsid w:val="00313D3B"/>
    <w:rsid w:val="003627E9"/>
    <w:rsid w:val="00373021"/>
    <w:rsid w:val="0044359C"/>
    <w:rsid w:val="004642FF"/>
    <w:rsid w:val="004E7D81"/>
    <w:rsid w:val="004F5D23"/>
    <w:rsid w:val="00521D2E"/>
    <w:rsid w:val="005648D7"/>
    <w:rsid w:val="00575EE9"/>
    <w:rsid w:val="005A3315"/>
    <w:rsid w:val="005C2558"/>
    <w:rsid w:val="005D4E27"/>
    <w:rsid w:val="00674EF3"/>
    <w:rsid w:val="006B6E74"/>
    <w:rsid w:val="006C0004"/>
    <w:rsid w:val="006D648F"/>
    <w:rsid w:val="006E6FF5"/>
    <w:rsid w:val="0075540A"/>
    <w:rsid w:val="0075703A"/>
    <w:rsid w:val="007A0B29"/>
    <w:rsid w:val="007A3154"/>
    <w:rsid w:val="007B1825"/>
    <w:rsid w:val="007E51E8"/>
    <w:rsid w:val="007F67AE"/>
    <w:rsid w:val="00811B20"/>
    <w:rsid w:val="0085768C"/>
    <w:rsid w:val="008946BE"/>
    <w:rsid w:val="008D5EDC"/>
    <w:rsid w:val="00903BED"/>
    <w:rsid w:val="00970C45"/>
    <w:rsid w:val="009E1AC9"/>
    <w:rsid w:val="00A26A76"/>
    <w:rsid w:val="00A74936"/>
    <w:rsid w:val="00AE0202"/>
    <w:rsid w:val="00B14740"/>
    <w:rsid w:val="00B17BC2"/>
    <w:rsid w:val="00B420C0"/>
    <w:rsid w:val="00B634B9"/>
    <w:rsid w:val="00BE0570"/>
    <w:rsid w:val="00C00FDA"/>
    <w:rsid w:val="00C27BB2"/>
    <w:rsid w:val="00C9172E"/>
    <w:rsid w:val="00CB648E"/>
    <w:rsid w:val="00D66D85"/>
    <w:rsid w:val="00D70883"/>
    <w:rsid w:val="00DE51B6"/>
    <w:rsid w:val="00E055C2"/>
    <w:rsid w:val="00E22017"/>
    <w:rsid w:val="00E34C2D"/>
    <w:rsid w:val="00E66CCB"/>
    <w:rsid w:val="00E76E52"/>
    <w:rsid w:val="00E76EEC"/>
    <w:rsid w:val="00E906CA"/>
    <w:rsid w:val="00EB71E1"/>
    <w:rsid w:val="00ED33E6"/>
    <w:rsid w:val="00ED467E"/>
    <w:rsid w:val="00F75C46"/>
    <w:rsid w:val="00F8579C"/>
    <w:rsid w:val="00F93FE1"/>
    <w:rsid w:val="00FC3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29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0E29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52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2CF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C33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B2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B2D1F"/>
  </w:style>
  <w:style w:type="paragraph" w:styleId="a9">
    <w:name w:val="footer"/>
    <w:basedOn w:val="a"/>
    <w:link w:val="aa"/>
    <w:uiPriority w:val="99"/>
    <w:semiHidden/>
    <w:unhideWhenUsed/>
    <w:rsid w:val="000B2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B2D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DF2EF-AB70-4849-B120-486C4B553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5</Pages>
  <Words>1471</Words>
  <Characters>8389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ksp01</dc:creator>
  <cp:keywords/>
  <dc:description/>
  <cp:lastModifiedBy>ksp01</cp:lastModifiedBy>
  <cp:revision>35</cp:revision>
  <dcterms:created xsi:type="dcterms:W3CDTF">2019-12-03T23:32:00Z</dcterms:created>
  <dcterms:modified xsi:type="dcterms:W3CDTF">2019-12-24T03:18:00Z</dcterms:modified>
</cp:coreProperties>
</file>