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E6" w:rsidRDefault="00DD1EE6" w:rsidP="00DD1EE6">
      <w:pPr>
        <w:ind w:right="-282"/>
        <w:jc w:val="center"/>
        <w:rPr>
          <w:rFonts w:cs="Times New Roman"/>
          <w:sz w:val="28"/>
          <w:szCs w:val="28"/>
          <w:lang w:eastAsia="ru-RU"/>
        </w:rPr>
      </w:pPr>
      <w:r>
        <w:rPr>
          <w:rFonts w:cs="Times New Roman"/>
          <w:sz w:val="28"/>
          <w:szCs w:val="28"/>
          <w:lang w:eastAsia="ru-RU"/>
        </w:rPr>
        <w:t>ПРОЕКТ</w:t>
      </w:r>
    </w:p>
    <w:p w:rsidR="00DD1EE6" w:rsidRDefault="00DD1EE6" w:rsidP="00DD1EE6">
      <w:pPr>
        <w:ind w:right="-282"/>
        <w:jc w:val="center"/>
        <w:rPr>
          <w:rFonts w:cs="Times New Roman"/>
          <w:sz w:val="28"/>
          <w:szCs w:val="28"/>
          <w:lang w:eastAsia="ru-RU"/>
        </w:rPr>
      </w:pPr>
    </w:p>
    <w:p w:rsidR="00D6703F" w:rsidRDefault="00FF0921" w:rsidP="00FF0921">
      <w:pPr>
        <w:pStyle w:val="ConsPlusTitlePage"/>
        <w:jc w:val="center"/>
      </w:pPr>
      <w:r>
        <w:rPr>
          <w:rFonts w:cs="Times New Roman"/>
          <w:noProof/>
          <w:sz w:val="28"/>
          <w:szCs w:val="28"/>
        </w:rPr>
        <w:drawing>
          <wp:inline distT="0" distB="0" distL="0" distR="0">
            <wp:extent cx="52387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676275"/>
                    </a:xfrm>
                    <a:prstGeom prst="rect">
                      <a:avLst/>
                    </a:prstGeom>
                    <a:solidFill>
                      <a:srgbClr val="FFFFFF"/>
                    </a:solidFill>
                    <a:ln w="9525">
                      <a:noFill/>
                      <a:miter lim="800000"/>
                      <a:headEnd/>
                      <a:tailEnd/>
                    </a:ln>
                  </pic:spPr>
                </pic:pic>
              </a:graphicData>
            </a:graphic>
          </wp:inline>
        </w:drawing>
      </w:r>
    </w:p>
    <w:tbl>
      <w:tblPr>
        <w:tblW w:w="0" w:type="auto"/>
        <w:tblInd w:w="-108" w:type="dxa"/>
        <w:tblLayout w:type="fixed"/>
        <w:tblCellMar>
          <w:left w:w="0" w:type="dxa"/>
          <w:right w:w="0" w:type="dxa"/>
        </w:tblCellMar>
        <w:tblLook w:val="0000"/>
      </w:tblPr>
      <w:tblGrid>
        <w:gridCol w:w="9516"/>
      </w:tblGrid>
      <w:tr w:rsidR="00D6703F" w:rsidTr="00012DBB">
        <w:tc>
          <w:tcPr>
            <w:tcW w:w="9516" w:type="dxa"/>
            <w:shd w:val="clear" w:color="auto" w:fill="auto"/>
          </w:tcPr>
          <w:p w:rsidR="00D6703F" w:rsidRDefault="00D6703F" w:rsidP="00012DBB">
            <w:pPr>
              <w:spacing w:line="100" w:lineRule="atLeast"/>
              <w:ind w:right="-282"/>
              <w:jc w:val="center"/>
              <w:rPr>
                <w:rFonts w:cs="Times New Roman"/>
                <w:b/>
                <w:sz w:val="28"/>
                <w:szCs w:val="28"/>
                <w:lang w:eastAsia="ru-RU"/>
              </w:rPr>
            </w:pPr>
            <w:r>
              <w:rPr>
                <w:rFonts w:cs="Times New Roman"/>
                <w:b/>
                <w:sz w:val="28"/>
                <w:szCs w:val="28"/>
                <w:lang w:eastAsia="ru-RU"/>
              </w:rPr>
              <w:t>АДМИНИСТРАЦИЯ</w:t>
            </w:r>
          </w:p>
          <w:p w:rsidR="00D6703F" w:rsidRDefault="00D6703F" w:rsidP="00012DBB">
            <w:pPr>
              <w:spacing w:line="100" w:lineRule="atLeast"/>
              <w:ind w:right="-282"/>
              <w:jc w:val="center"/>
              <w:rPr>
                <w:rFonts w:cs="Times New Roman"/>
                <w:b/>
                <w:sz w:val="28"/>
                <w:szCs w:val="28"/>
                <w:lang w:eastAsia="ru-RU"/>
              </w:rPr>
            </w:pPr>
            <w:r>
              <w:rPr>
                <w:rFonts w:cs="Times New Roman"/>
                <w:b/>
                <w:sz w:val="28"/>
                <w:szCs w:val="28"/>
                <w:lang w:eastAsia="ru-RU"/>
              </w:rPr>
              <w:t xml:space="preserve">ДАЛЬНЕРЕЧЕНСКОГО ГОРОДСКОГО ОКРУГА </w:t>
            </w:r>
          </w:p>
          <w:p w:rsidR="00D6703F" w:rsidRDefault="00D6703F" w:rsidP="00012DBB">
            <w:pPr>
              <w:spacing w:line="100" w:lineRule="atLeast"/>
              <w:ind w:right="-282"/>
              <w:jc w:val="center"/>
              <w:rPr>
                <w:rFonts w:cs="Times New Roman"/>
                <w:sz w:val="28"/>
                <w:szCs w:val="28"/>
                <w:lang w:eastAsia="ru-RU"/>
              </w:rPr>
            </w:pPr>
            <w:r>
              <w:rPr>
                <w:rFonts w:cs="Times New Roman"/>
                <w:b/>
                <w:sz w:val="28"/>
                <w:szCs w:val="28"/>
                <w:lang w:eastAsia="ru-RU"/>
              </w:rPr>
              <w:t xml:space="preserve">ПРИМОРСКОГО КРАЯ </w:t>
            </w:r>
          </w:p>
          <w:p w:rsidR="00D6703F" w:rsidRDefault="00D6703F" w:rsidP="00012DBB">
            <w:pPr>
              <w:ind w:right="-282"/>
              <w:jc w:val="center"/>
              <w:rPr>
                <w:rFonts w:cs="Times New Roman"/>
                <w:sz w:val="28"/>
                <w:szCs w:val="28"/>
                <w:lang w:eastAsia="ru-RU"/>
              </w:rPr>
            </w:pPr>
          </w:p>
          <w:p w:rsidR="00DD1EE6" w:rsidRDefault="00DD1EE6" w:rsidP="00012DBB">
            <w:pPr>
              <w:ind w:right="-282"/>
              <w:jc w:val="center"/>
              <w:rPr>
                <w:rFonts w:cs="Times New Roman"/>
                <w:sz w:val="28"/>
                <w:szCs w:val="28"/>
                <w:lang w:eastAsia="ru-RU"/>
              </w:rPr>
            </w:pPr>
          </w:p>
          <w:p w:rsidR="00D6703F" w:rsidRDefault="00D6703F" w:rsidP="00012DBB">
            <w:pPr>
              <w:ind w:right="-282"/>
              <w:jc w:val="center"/>
              <w:rPr>
                <w:rFonts w:cs="Times New Roman"/>
                <w:sz w:val="28"/>
                <w:szCs w:val="28"/>
                <w:lang w:eastAsia="ru-RU"/>
              </w:rPr>
            </w:pPr>
            <w:r>
              <w:rPr>
                <w:rFonts w:cs="Times New Roman"/>
                <w:sz w:val="28"/>
                <w:szCs w:val="28"/>
                <w:lang w:eastAsia="ru-RU"/>
              </w:rPr>
              <w:t>ПОСТАНОВЛЕНИЕ</w:t>
            </w:r>
          </w:p>
          <w:p w:rsidR="00D6703F" w:rsidRDefault="00D6703F" w:rsidP="00FF0921">
            <w:pPr>
              <w:ind w:right="-282"/>
              <w:rPr>
                <w:rFonts w:cs="Times New Roman"/>
                <w:sz w:val="28"/>
                <w:szCs w:val="28"/>
                <w:lang w:eastAsia="ru-RU"/>
              </w:rPr>
            </w:pPr>
          </w:p>
          <w:p w:rsidR="00D6703F" w:rsidRDefault="0080408D" w:rsidP="0080408D">
            <w:pPr>
              <w:ind w:right="-282"/>
            </w:pPr>
            <w:r>
              <w:rPr>
                <w:rFonts w:eastAsia="Times New Roman" w:cs="Times New Roman"/>
                <w:sz w:val="28"/>
                <w:szCs w:val="28"/>
                <w:lang w:eastAsia="ru-RU"/>
              </w:rPr>
              <w:t xml:space="preserve">                                                      </w:t>
            </w:r>
            <w:r w:rsidR="00D6703F">
              <w:rPr>
                <w:rFonts w:cs="Times New Roman"/>
                <w:sz w:val="28"/>
                <w:szCs w:val="28"/>
                <w:lang w:eastAsia="ru-RU"/>
              </w:rPr>
              <w:t xml:space="preserve">г. Дальнереченск                 </w:t>
            </w:r>
            <w:r w:rsidR="00BC7FA0">
              <w:rPr>
                <w:rFonts w:cs="Times New Roman"/>
                <w:sz w:val="28"/>
                <w:szCs w:val="28"/>
                <w:lang w:eastAsia="ru-RU"/>
              </w:rPr>
              <w:t xml:space="preserve">       </w:t>
            </w:r>
            <w:r w:rsidR="00D6703F">
              <w:rPr>
                <w:rFonts w:cs="Times New Roman"/>
                <w:sz w:val="28"/>
                <w:szCs w:val="28"/>
                <w:lang w:eastAsia="ru-RU"/>
              </w:rPr>
              <w:t xml:space="preserve">№ </w:t>
            </w:r>
            <w:r>
              <w:rPr>
                <w:rFonts w:cs="Times New Roman"/>
                <w:sz w:val="28"/>
                <w:szCs w:val="28"/>
                <w:lang w:eastAsia="ru-RU"/>
              </w:rPr>
              <w:t xml:space="preserve">           </w:t>
            </w:r>
            <w:r w:rsidR="00BC7FA0">
              <w:rPr>
                <w:rFonts w:cs="Times New Roman"/>
                <w:sz w:val="28"/>
                <w:szCs w:val="28"/>
                <w:lang w:eastAsia="ru-RU"/>
              </w:rPr>
              <w:t xml:space="preserve"> </w:t>
            </w:r>
            <w:r w:rsidR="00D6703F">
              <w:rPr>
                <w:rFonts w:cs="Times New Roman"/>
                <w:sz w:val="28"/>
                <w:szCs w:val="28"/>
                <w:lang w:eastAsia="ru-RU"/>
              </w:rPr>
              <w:t xml:space="preserve"> </w:t>
            </w:r>
            <w:r w:rsidR="00F44A50">
              <w:rPr>
                <w:rFonts w:cs="Times New Roman"/>
                <w:sz w:val="28"/>
                <w:szCs w:val="28"/>
                <w:lang w:eastAsia="ru-RU"/>
              </w:rPr>
              <w:t xml:space="preserve"> - </w:t>
            </w:r>
            <w:r w:rsidR="007F6CBE">
              <w:rPr>
                <w:rFonts w:cs="Times New Roman"/>
                <w:sz w:val="28"/>
                <w:szCs w:val="28"/>
                <w:lang w:eastAsia="ru-RU"/>
              </w:rPr>
              <w:t>па</w:t>
            </w:r>
          </w:p>
        </w:tc>
      </w:tr>
    </w:tbl>
    <w:p w:rsidR="00D6703F" w:rsidRDefault="00D6703F" w:rsidP="00D6703F">
      <w:pPr>
        <w:ind w:right="-282"/>
        <w:jc w:val="center"/>
      </w:pPr>
    </w:p>
    <w:p w:rsidR="00D6703F" w:rsidRDefault="00D6703F" w:rsidP="00D6703F">
      <w:pPr>
        <w:ind w:right="-282"/>
        <w:jc w:val="center"/>
      </w:pPr>
    </w:p>
    <w:p w:rsidR="00D6703F" w:rsidRDefault="00D6703F" w:rsidP="00D6703F">
      <w:pPr>
        <w:ind w:right="-282"/>
        <w:jc w:val="center"/>
        <w:rPr>
          <w:rFonts w:cs="Times New Roman"/>
          <w:b/>
          <w:color w:val="000000"/>
          <w:sz w:val="20"/>
          <w:lang w:eastAsia="ru-RU"/>
        </w:rPr>
      </w:pPr>
    </w:p>
    <w:p w:rsidR="004E3E14" w:rsidRPr="007C5D4C" w:rsidRDefault="008F4BA7" w:rsidP="00D6703F">
      <w:pPr>
        <w:jc w:val="center"/>
        <w:rPr>
          <w:rFonts w:cs="Times New Roman"/>
          <w:b/>
          <w:bCs/>
          <w:sz w:val="28"/>
          <w:szCs w:val="28"/>
        </w:rPr>
      </w:pPr>
      <w:r w:rsidRPr="007C5D4C">
        <w:rPr>
          <w:rFonts w:cs="Times New Roman"/>
          <w:b/>
          <w:bCs/>
          <w:sz w:val="28"/>
          <w:szCs w:val="28"/>
        </w:rPr>
        <w:t>О</w:t>
      </w:r>
      <w:r w:rsidR="007C5D4C" w:rsidRPr="007C5D4C">
        <w:rPr>
          <w:rFonts w:cs="Times New Roman"/>
          <w:b/>
          <w:bCs/>
          <w:sz w:val="28"/>
          <w:szCs w:val="28"/>
        </w:rPr>
        <w:t>б утверждении изменений в</w:t>
      </w:r>
      <w:r w:rsidRPr="007C5D4C">
        <w:rPr>
          <w:rFonts w:cs="Times New Roman"/>
          <w:b/>
          <w:bCs/>
          <w:sz w:val="28"/>
          <w:szCs w:val="28"/>
        </w:rPr>
        <w:t xml:space="preserve"> </w:t>
      </w:r>
      <w:r w:rsidR="00EB0425" w:rsidRPr="007C5D4C">
        <w:rPr>
          <w:rFonts w:cs="Times New Roman"/>
          <w:b/>
          <w:bCs/>
          <w:sz w:val="28"/>
          <w:szCs w:val="28"/>
        </w:rPr>
        <w:t>Правила землепользования и застройки</w:t>
      </w:r>
      <w:r w:rsidR="00D6703F" w:rsidRPr="007C5D4C">
        <w:rPr>
          <w:rFonts w:cs="Times New Roman"/>
          <w:b/>
          <w:bCs/>
          <w:sz w:val="28"/>
          <w:szCs w:val="28"/>
        </w:rPr>
        <w:t xml:space="preserve"> Дальнереченского городского округа</w:t>
      </w:r>
      <w:r w:rsidR="007C5D4C" w:rsidRPr="007C5D4C">
        <w:rPr>
          <w:rFonts w:cs="Times New Roman"/>
          <w:b/>
          <w:bCs/>
          <w:sz w:val="28"/>
          <w:szCs w:val="28"/>
        </w:rPr>
        <w:t xml:space="preserve">, утвержденные </w:t>
      </w:r>
      <w:r w:rsidR="007C5D4C" w:rsidRPr="007C5D4C">
        <w:rPr>
          <w:b/>
          <w:sz w:val="28"/>
          <w:szCs w:val="28"/>
        </w:rPr>
        <w:t xml:space="preserve">решением Думы Дальнереченского городского округа 25.12.2012 № 107, с изменениями, утвержденными решениями Думы Дальнереченского городского округа  от 29.07.2014 № 64,  29.05.2018 № 32, 27.08.2019 № 78, 02.10.2020 № 51, 31.08.2021 № 77, </w:t>
      </w:r>
      <w:r w:rsidR="0080408D">
        <w:rPr>
          <w:b/>
          <w:bCs/>
          <w:sz w:val="28"/>
          <w:szCs w:val="28"/>
        </w:rPr>
        <w:t>постановлениями</w:t>
      </w:r>
      <w:r w:rsidR="007C5D4C" w:rsidRPr="007C5D4C">
        <w:rPr>
          <w:b/>
          <w:bCs/>
          <w:sz w:val="28"/>
          <w:szCs w:val="28"/>
        </w:rPr>
        <w:t xml:space="preserve"> администрации Дальнереченского городского округа от 26.12.2022 № 2204-па, от 12.04.2023 № 400-па</w:t>
      </w:r>
    </w:p>
    <w:p w:rsidR="00D6703F" w:rsidRDefault="00D6703F" w:rsidP="00205C97">
      <w:pPr>
        <w:rPr>
          <w:rFonts w:cs="Times New Roman"/>
          <w:b/>
          <w:sz w:val="28"/>
          <w:szCs w:val="28"/>
        </w:rPr>
      </w:pPr>
    </w:p>
    <w:p w:rsidR="0080408D" w:rsidRDefault="0080408D" w:rsidP="00205C97">
      <w:pPr>
        <w:rPr>
          <w:rFonts w:cs="Times New Roman"/>
          <w:b/>
          <w:sz w:val="28"/>
          <w:szCs w:val="28"/>
        </w:rPr>
      </w:pPr>
    </w:p>
    <w:p w:rsidR="0080408D" w:rsidRDefault="0080408D" w:rsidP="00205C97">
      <w:pPr>
        <w:rPr>
          <w:rFonts w:cs="Times New Roman"/>
          <w:b/>
          <w:sz w:val="28"/>
          <w:szCs w:val="28"/>
        </w:rPr>
      </w:pPr>
    </w:p>
    <w:p w:rsidR="00D6703F" w:rsidRPr="008F4BA7" w:rsidRDefault="00D6703F" w:rsidP="00D6703F">
      <w:pPr>
        <w:spacing w:line="360" w:lineRule="auto"/>
        <w:jc w:val="both"/>
        <w:rPr>
          <w:rFonts w:cs="Times New Roman"/>
          <w:color w:val="000000"/>
          <w:kern w:val="28"/>
          <w:sz w:val="28"/>
          <w:szCs w:val="28"/>
        </w:rPr>
      </w:pPr>
      <w:r w:rsidRPr="008F4BA7">
        <w:rPr>
          <w:rFonts w:eastAsia="Times New Roman" w:cs="Times New Roman"/>
          <w:kern w:val="28"/>
          <w:sz w:val="28"/>
          <w:szCs w:val="28"/>
        </w:rPr>
        <w:t xml:space="preserve">           </w:t>
      </w:r>
      <w:r w:rsidR="004E3E14" w:rsidRPr="008F4BA7">
        <w:rPr>
          <w:rFonts w:cs="Times New Roman"/>
          <w:color w:val="000000"/>
          <w:kern w:val="28"/>
          <w:sz w:val="28"/>
          <w:szCs w:val="28"/>
          <w:lang w:eastAsia="ru-RU"/>
        </w:rPr>
        <w:t xml:space="preserve"> </w:t>
      </w:r>
      <w:r w:rsidR="008F4BA7" w:rsidRPr="00A36139">
        <w:rPr>
          <w:sz w:val="28"/>
          <w:szCs w:val="28"/>
        </w:rPr>
        <w:t xml:space="preserve">Руководствуясь </w:t>
      </w:r>
      <w:hyperlink r:id="rId9" w:anchor="/document/12138258/entry/0" w:history="1">
        <w:r w:rsidR="008F4BA7" w:rsidRPr="00A36139">
          <w:rPr>
            <w:rStyle w:val="a4"/>
            <w:color w:val="auto"/>
            <w:sz w:val="28"/>
            <w:szCs w:val="28"/>
            <w:u w:val="none"/>
          </w:rPr>
          <w:t>Градостроительным кодексом</w:t>
        </w:r>
      </w:hyperlink>
      <w:r w:rsidR="003411CA">
        <w:rPr>
          <w:sz w:val="28"/>
          <w:szCs w:val="28"/>
        </w:rPr>
        <w:t xml:space="preserve"> Российской Ф</w:t>
      </w:r>
      <w:r w:rsidR="008F4BA7" w:rsidRPr="00A36139">
        <w:rPr>
          <w:sz w:val="28"/>
          <w:szCs w:val="28"/>
        </w:rPr>
        <w:t xml:space="preserve">едерации, </w:t>
      </w:r>
      <w:r w:rsidR="005B648E" w:rsidRPr="00A36139">
        <w:rPr>
          <w:rFonts w:cs="Times New Roman"/>
          <w:kern w:val="28"/>
          <w:sz w:val="28"/>
          <w:szCs w:val="28"/>
          <w:lang w:eastAsia="ru-RU"/>
        </w:rPr>
        <w:t xml:space="preserve">Федеральным </w:t>
      </w:r>
      <w:hyperlink r:id="rId10" w:history="1">
        <w:r w:rsidR="005B648E" w:rsidRPr="00A36139">
          <w:rPr>
            <w:rStyle w:val="a4"/>
            <w:rFonts w:cs="Times New Roman"/>
            <w:color w:val="auto"/>
            <w:kern w:val="28"/>
            <w:sz w:val="28"/>
            <w:szCs w:val="28"/>
            <w:u w:val="none"/>
          </w:rPr>
          <w:t>законом</w:t>
        </w:r>
      </w:hyperlink>
      <w:r w:rsidR="00ED3BE3">
        <w:rPr>
          <w:rFonts w:cs="Times New Roman"/>
          <w:kern w:val="28"/>
          <w:sz w:val="28"/>
          <w:szCs w:val="28"/>
          <w:lang w:eastAsia="ru-RU"/>
        </w:rPr>
        <w:t xml:space="preserve"> от 06.10.2003 </w:t>
      </w:r>
      <w:r w:rsidR="00BB5C1E">
        <w:rPr>
          <w:rFonts w:cs="Times New Roman"/>
          <w:kern w:val="28"/>
          <w:sz w:val="28"/>
          <w:szCs w:val="28"/>
          <w:lang w:eastAsia="ru-RU"/>
        </w:rPr>
        <w:t>№</w:t>
      </w:r>
      <w:r w:rsidR="00ED3BE3">
        <w:rPr>
          <w:rFonts w:cs="Times New Roman"/>
          <w:kern w:val="28"/>
          <w:sz w:val="28"/>
          <w:szCs w:val="28"/>
          <w:lang w:eastAsia="ru-RU"/>
        </w:rPr>
        <w:t xml:space="preserve"> 131-ФЗ «</w:t>
      </w:r>
      <w:r w:rsidR="005B648E" w:rsidRPr="008F4BA7">
        <w:rPr>
          <w:rFonts w:cs="Times New Roman"/>
          <w:kern w:val="28"/>
          <w:sz w:val="28"/>
          <w:szCs w:val="28"/>
          <w:lang w:eastAsia="ru-RU"/>
        </w:rPr>
        <w:t>Об общих принципах организации местного самоуп</w:t>
      </w:r>
      <w:r w:rsidR="00ED3BE3">
        <w:rPr>
          <w:rFonts w:cs="Times New Roman"/>
          <w:kern w:val="28"/>
          <w:sz w:val="28"/>
          <w:szCs w:val="28"/>
          <w:lang w:eastAsia="ru-RU"/>
        </w:rPr>
        <w:t>равления в Российской Федерации»</w:t>
      </w:r>
      <w:r w:rsidR="005B648E" w:rsidRPr="008F4BA7">
        <w:rPr>
          <w:rFonts w:cs="Times New Roman"/>
          <w:kern w:val="28"/>
          <w:sz w:val="28"/>
          <w:szCs w:val="28"/>
          <w:lang w:eastAsia="ru-RU"/>
        </w:rPr>
        <w:t xml:space="preserve">, </w:t>
      </w:r>
      <w:r w:rsidR="00C57D40">
        <w:rPr>
          <w:sz w:val="28"/>
          <w:szCs w:val="28"/>
          <w:lang w:eastAsia="ru-RU"/>
        </w:rPr>
        <w:t xml:space="preserve">Законом Приморского края от 29.06.2009 № 446-КЗ «О градостроительной деятельности на территории Приморского края», </w:t>
      </w:r>
      <w:r w:rsidR="00E67952">
        <w:rPr>
          <w:rFonts w:cs="Times New Roman"/>
          <w:kern w:val="28"/>
          <w:sz w:val="28"/>
          <w:szCs w:val="28"/>
          <w:lang w:eastAsia="ru-RU"/>
        </w:rPr>
        <w:t>постано</w:t>
      </w:r>
      <w:r w:rsidR="0026332E">
        <w:rPr>
          <w:rFonts w:cs="Times New Roman"/>
          <w:kern w:val="28"/>
          <w:sz w:val="28"/>
          <w:szCs w:val="28"/>
          <w:lang w:eastAsia="ru-RU"/>
        </w:rPr>
        <w:t>влением</w:t>
      </w:r>
      <w:r w:rsidR="00E67952">
        <w:rPr>
          <w:rFonts w:cs="Times New Roman"/>
          <w:kern w:val="28"/>
          <w:sz w:val="28"/>
          <w:szCs w:val="28"/>
          <w:lang w:eastAsia="ru-RU"/>
        </w:rPr>
        <w:t xml:space="preserve"> администрации Дальнереченского городского округа «О подготовке проекта </w:t>
      </w:r>
      <w:r w:rsidR="00E67952" w:rsidRPr="00CE027A">
        <w:rPr>
          <w:rFonts w:eastAsia="Times New Roman" w:cs="Times New Roman"/>
          <w:sz w:val="28"/>
          <w:szCs w:val="28"/>
          <w:lang w:eastAsia="ru-RU"/>
        </w:rPr>
        <w:t xml:space="preserve">Правил землепользования и застройки </w:t>
      </w:r>
      <w:r w:rsidR="00E67952" w:rsidRPr="00CE027A">
        <w:rPr>
          <w:rFonts w:cs="Times New Roman"/>
          <w:sz w:val="28"/>
          <w:szCs w:val="28"/>
        </w:rPr>
        <w:t>Дальнереченского</w:t>
      </w:r>
      <w:r w:rsidR="00E67952" w:rsidRPr="00CE027A">
        <w:rPr>
          <w:rFonts w:eastAsia="Times New Roman" w:cs="Times New Roman"/>
          <w:sz w:val="28"/>
          <w:szCs w:val="28"/>
          <w:lang w:eastAsia="ru-RU"/>
        </w:rPr>
        <w:t xml:space="preserve"> городского округа</w:t>
      </w:r>
      <w:r w:rsidR="00E67952">
        <w:rPr>
          <w:kern w:val="28"/>
          <w:sz w:val="28"/>
          <w:szCs w:val="28"/>
        </w:rPr>
        <w:t xml:space="preserve">» от 26.02.2005 № 287-па, </w:t>
      </w:r>
      <w:r w:rsidR="00C57D40">
        <w:rPr>
          <w:sz w:val="28"/>
          <w:szCs w:val="28"/>
        </w:rPr>
        <w:t>с учетом</w:t>
      </w:r>
      <w:r w:rsidR="004E484B">
        <w:rPr>
          <w:sz w:val="28"/>
          <w:szCs w:val="28"/>
        </w:rPr>
        <w:t xml:space="preserve"> заключения</w:t>
      </w:r>
      <w:r w:rsidR="00C57D40">
        <w:rPr>
          <w:sz w:val="28"/>
          <w:szCs w:val="28"/>
        </w:rPr>
        <w:t xml:space="preserve"> о результатах проведения публичных слушаний</w:t>
      </w:r>
      <w:r w:rsidR="004E484B">
        <w:rPr>
          <w:sz w:val="28"/>
          <w:szCs w:val="28"/>
        </w:rPr>
        <w:t xml:space="preserve"> от 20.03.2025 и</w:t>
      </w:r>
      <w:r w:rsidR="004E484B" w:rsidRPr="004E484B">
        <w:rPr>
          <w:sz w:val="28"/>
          <w:szCs w:val="28"/>
        </w:rPr>
        <w:t xml:space="preserve"> </w:t>
      </w:r>
      <w:r w:rsidR="004E484B">
        <w:rPr>
          <w:sz w:val="28"/>
          <w:szCs w:val="28"/>
        </w:rPr>
        <w:t>рекомендаций</w:t>
      </w:r>
      <w:r w:rsidR="00C57D40">
        <w:rPr>
          <w:sz w:val="28"/>
          <w:szCs w:val="28"/>
        </w:rPr>
        <w:t xml:space="preserve"> </w:t>
      </w:r>
      <w:r w:rsidR="004E484B">
        <w:rPr>
          <w:sz w:val="28"/>
          <w:szCs w:val="28"/>
        </w:rPr>
        <w:t xml:space="preserve">Комиссии, </w:t>
      </w:r>
      <w:r w:rsidRPr="008F4BA7">
        <w:rPr>
          <w:sz w:val="28"/>
          <w:szCs w:val="28"/>
        </w:rPr>
        <w:t>администрация Дальнереченского городского округа</w:t>
      </w:r>
    </w:p>
    <w:p w:rsidR="00D6703F" w:rsidRPr="00DD0935" w:rsidRDefault="00D6703F" w:rsidP="00D6703F">
      <w:pPr>
        <w:tabs>
          <w:tab w:val="left" w:pos="720"/>
        </w:tabs>
        <w:spacing w:line="360" w:lineRule="auto"/>
        <w:jc w:val="both"/>
        <w:rPr>
          <w:rFonts w:cs="Times New Roman"/>
          <w:sz w:val="28"/>
          <w:szCs w:val="28"/>
        </w:rPr>
      </w:pPr>
    </w:p>
    <w:p w:rsidR="00D6703F" w:rsidRDefault="00D6703F" w:rsidP="00D6703F">
      <w:pPr>
        <w:pStyle w:val="a5"/>
        <w:ind w:hanging="43"/>
        <w:jc w:val="both"/>
        <w:rPr>
          <w:rFonts w:eastAsia="Times New Roman" w:cs="Times New Roman"/>
          <w:sz w:val="28"/>
          <w:szCs w:val="28"/>
        </w:rPr>
      </w:pPr>
      <w:r>
        <w:rPr>
          <w:rFonts w:cs="Times New Roman"/>
          <w:sz w:val="28"/>
          <w:szCs w:val="28"/>
        </w:rPr>
        <w:tab/>
        <w:t xml:space="preserve"> ПОСТАНОВЛЯЕТ:</w:t>
      </w:r>
    </w:p>
    <w:p w:rsidR="00D6703F" w:rsidRDefault="00D6703F" w:rsidP="00D6703F">
      <w:pPr>
        <w:pStyle w:val="a5"/>
        <w:ind w:hanging="43"/>
        <w:jc w:val="both"/>
        <w:rPr>
          <w:rFonts w:eastAsia="Times New Roman" w:cs="Times New Roman"/>
          <w:sz w:val="28"/>
          <w:szCs w:val="28"/>
        </w:rPr>
      </w:pPr>
    </w:p>
    <w:p w:rsidR="00CE027A" w:rsidRPr="00661D7C" w:rsidRDefault="00E67952" w:rsidP="00FA097A">
      <w:pPr>
        <w:widowControl/>
        <w:numPr>
          <w:ilvl w:val="0"/>
          <w:numId w:val="6"/>
        </w:numPr>
        <w:suppressAutoHyphens w:val="0"/>
        <w:spacing w:line="360" w:lineRule="auto"/>
        <w:ind w:left="0" w:firstLine="708"/>
        <w:jc w:val="both"/>
        <w:rPr>
          <w:sz w:val="28"/>
          <w:szCs w:val="28"/>
        </w:rPr>
      </w:pPr>
      <w:r>
        <w:rPr>
          <w:sz w:val="28"/>
          <w:szCs w:val="28"/>
        </w:rPr>
        <w:lastRenderedPageBreak/>
        <w:t>Утвердить изменения</w:t>
      </w:r>
      <w:r w:rsidR="006E0CB3">
        <w:rPr>
          <w:sz w:val="28"/>
          <w:szCs w:val="28"/>
        </w:rPr>
        <w:t xml:space="preserve"> </w:t>
      </w:r>
      <w:r>
        <w:rPr>
          <w:sz w:val="28"/>
          <w:szCs w:val="28"/>
        </w:rPr>
        <w:t xml:space="preserve"> </w:t>
      </w:r>
      <w:r w:rsidR="00F65825">
        <w:rPr>
          <w:sz w:val="28"/>
          <w:szCs w:val="28"/>
        </w:rPr>
        <w:t xml:space="preserve">в </w:t>
      </w:r>
      <w:r w:rsidR="00A36139" w:rsidRPr="00CE027A">
        <w:rPr>
          <w:sz w:val="28"/>
          <w:szCs w:val="28"/>
        </w:rPr>
        <w:t>Правил</w:t>
      </w:r>
      <w:r w:rsidR="004E484B">
        <w:rPr>
          <w:sz w:val="28"/>
          <w:szCs w:val="28"/>
        </w:rPr>
        <w:t>а</w:t>
      </w:r>
      <w:r w:rsidR="005B648E" w:rsidRPr="00CE027A">
        <w:rPr>
          <w:sz w:val="28"/>
          <w:szCs w:val="28"/>
        </w:rPr>
        <w:t xml:space="preserve"> землепользования и застройки Дальнереченского городского округа</w:t>
      </w:r>
      <w:r w:rsidR="008C78F4" w:rsidRPr="00CE027A">
        <w:rPr>
          <w:sz w:val="28"/>
          <w:szCs w:val="28"/>
        </w:rPr>
        <w:t>,</w:t>
      </w:r>
      <w:r w:rsidR="005B648E" w:rsidRPr="00CE027A">
        <w:rPr>
          <w:sz w:val="28"/>
          <w:szCs w:val="28"/>
        </w:rPr>
        <w:t xml:space="preserve"> </w:t>
      </w:r>
      <w:r>
        <w:rPr>
          <w:sz w:val="28"/>
          <w:szCs w:val="28"/>
        </w:rPr>
        <w:t>утвержденные</w:t>
      </w:r>
      <w:r w:rsidR="005B648E" w:rsidRPr="00CE027A">
        <w:rPr>
          <w:sz w:val="28"/>
          <w:szCs w:val="28"/>
        </w:rPr>
        <w:t xml:space="preserve"> решением Думы Дальнереченского городского округа 25.12.2012 № 107, с изменениями</w:t>
      </w:r>
      <w:r w:rsidR="00236BB1" w:rsidRPr="00CE027A">
        <w:rPr>
          <w:sz w:val="28"/>
          <w:szCs w:val="28"/>
        </w:rPr>
        <w:t>,</w:t>
      </w:r>
      <w:r w:rsidR="005B648E" w:rsidRPr="00CE027A">
        <w:rPr>
          <w:sz w:val="28"/>
          <w:szCs w:val="28"/>
        </w:rPr>
        <w:t xml:space="preserve"> утвержденными </w:t>
      </w:r>
      <w:r w:rsidR="00236BB1" w:rsidRPr="00CE027A">
        <w:rPr>
          <w:sz w:val="28"/>
          <w:szCs w:val="28"/>
        </w:rPr>
        <w:t>решения</w:t>
      </w:r>
      <w:r w:rsidR="005B648E" w:rsidRPr="00CE027A">
        <w:rPr>
          <w:sz w:val="28"/>
          <w:szCs w:val="28"/>
        </w:rPr>
        <w:t xml:space="preserve">ми Думы Дальнереченского городского округа  </w:t>
      </w:r>
      <w:r w:rsidR="00236BB1" w:rsidRPr="00CE027A">
        <w:rPr>
          <w:sz w:val="28"/>
          <w:szCs w:val="28"/>
        </w:rPr>
        <w:t xml:space="preserve">от </w:t>
      </w:r>
      <w:r w:rsidR="005B648E" w:rsidRPr="00CE027A">
        <w:rPr>
          <w:sz w:val="28"/>
          <w:szCs w:val="28"/>
        </w:rPr>
        <w:t>29.07.2014 № 64,  29.05.2018 № 32, 27.08.2019 № 78, 02.10.2020 № 51</w:t>
      </w:r>
      <w:r w:rsidR="00A36139" w:rsidRPr="00CE027A">
        <w:rPr>
          <w:sz w:val="28"/>
          <w:szCs w:val="28"/>
        </w:rPr>
        <w:t xml:space="preserve">, 31.08.2021 № 77, </w:t>
      </w:r>
      <w:r w:rsidR="00D03EC0" w:rsidRPr="00CE027A">
        <w:rPr>
          <w:bCs/>
          <w:sz w:val="28"/>
          <w:szCs w:val="28"/>
        </w:rPr>
        <w:t>постановления администрации Дальнереченского городского округа от 26.12.2022 № 2204-па</w:t>
      </w:r>
      <w:r w:rsidR="00577A29">
        <w:rPr>
          <w:bCs/>
          <w:sz w:val="28"/>
          <w:szCs w:val="28"/>
        </w:rPr>
        <w:t>, от 12.04.2023 № 400-па</w:t>
      </w:r>
      <w:r w:rsidR="006E08B7">
        <w:rPr>
          <w:sz w:val="28"/>
          <w:szCs w:val="28"/>
        </w:rPr>
        <w:t xml:space="preserve"> </w:t>
      </w:r>
      <w:r w:rsidR="00D03EC0" w:rsidRPr="00CE027A">
        <w:rPr>
          <w:sz w:val="28"/>
          <w:szCs w:val="28"/>
        </w:rPr>
        <w:t xml:space="preserve"> </w:t>
      </w:r>
      <w:r w:rsidR="006E08B7">
        <w:rPr>
          <w:sz w:val="28"/>
          <w:szCs w:val="28"/>
        </w:rPr>
        <w:t>(</w:t>
      </w:r>
      <w:r>
        <w:rPr>
          <w:sz w:val="28"/>
          <w:szCs w:val="28"/>
        </w:rPr>
        <w:t>далее - Правила)</w:t>
      </w:r>
      <w:r w:rsidR="004E484B">
        <w:rPr>
          <w:sz w:val="28"/>
          <w:szCs w:val="28"/>
        </w:rPr>
        <w:t>, внесенные в следующие разделы:</w:t>
      </w:r>
    </w:p>
    <w:p w:rsidR="005E1FF1" w:rsidRPr="003A557C" w:rsidRDefault="00E67952" w:rsidP="00FA097A">
      <w:pPr>
        <w:autoSpaceDE w:val="0"/>
        <w:spacing w:line="360" w:lineRule="auto"/>
        <w:ind w:firstLine="708"/>
        <w:jc w:val="both"/>
        <w:outlineLvl w:val="0"/>
        <w:rPr>
          <w:rFonts w:eastAsia="GOST Type AU"/>
          <w:sz w:val="28"/>
          <w:szCs w:val="28"/>
          <w:lang w:eastAsia="ar-SA"/>
        </w:rPr>
      </w:pPr>
      <w:r>
        <w:rPr>
          <w:sz w:val="28"/>
          <w:szCs w:val="28"/>
          <w:lang w:eastAsia="ru-RU"/>
        </w:rPr>
        <w:t xml:space="preserve">1.1. </w:t>
      </w:r>
      <w:r w:rsidR="003A557C">
        <w:rPr>
          <w:sz w:val="28"/>
          <w:szCs w:val="28"/>
          <w:lang w:eastAsia="ru-RU"/>
        </w:rPr>
        <w:t>В главе</w:t>
      </w:r>
      <w:r w:rsidR="000F7E9B">
        <w:rPr>
          <w:sz w:val="28"/>
          <w:szCs w:val="28"/>
          <w:lang w:eastAsia="ru-RU"/>
        </w:rPr>
        <w:t xml:space="preserve"> 1 </w:t>
      </w:r>
      <w:r w:rsidR="003A557C">
        <w:rPr>
          <w:sz w:val="28"/>
          <w:szCs w:val="28"/>
          <w:lang w:eastAsia="ru-RU"/>
        </w:rPr>
        <w:t>«</w:t>
      </w:r>
      <w:r w:rsidR="000F7E9B" w:rsidRPr="00195E7F">
        <w:rPr>
          <w:sz w:val="28"/>
          <w:szCs w:val="28"/>
          <w:lang w:eastAsia="ru-RU"/>
        </w:rPr>
        <w:t>Порядок</w:t>
      </w:r>
      <w:r w:rsidR="000F7E9B" w:rsidRPr="00195E7F">
        <w:rPr>
          <w:rFonts w:eastAsia="GOST Type AU"/>
          <w:sz w:val="28"/>
          <w:szCs w:val="28"/>
          <w:lang w:eastAsia="ar-SA"/>
        </w:rPr>
        <w:t xml:space="preserve"> применения Правил землепользования и застройки и внесения в них изменений</w:t>
      </w:r>
      <w:r w:rsidR="003A557C">
        <w:rPr>
          <w:rFonts w:eastAsia="GOST Type AU"/>
          <w:sz w:val="28"/>
          <w:szCs w:val="28"/>
          <w:lang w:eastAsia="ar-SA"/>
        </w:rPr>
        <w:t>», ч</w:t>
      </w:r>
      <w:r w:rsidR="000F7E9B">
        <w:rPr>
          <w:sz w:val="28"/>
          <w:szCs w:val="28"/>
          <w:lang w:eastAsia="ru-RU"/>
        </w:rPr>
        <w:t>асть 2 статьи</w:t>
      </w:r>
      <w:r w:rsidR="000F7E9B" w:rsidRPr="000F7E9B">
        <w:rPr>
          <w:sz w:val="28"/>
          <w:szCs w:val="28"/>
          <w:lang w:eastAsia="ru-RU"/>
        </w:rPr>
        <w:t xml:space="preserve"> 2 «</w:t>
      </w:r>
      <w:r w:rsidR="000F7E9B" w:rsidRPr="000F7E9B">
        <w:rPr>
          <w:bCs/>
          <w:iCs/>
          <w:sz w:val="28"/>
          <w:szCs w:val="28"/>
          <w:lang w:eastAsia="ru-RU"/>
        </w:rPr>
        <w:t xml:space="preserve">Изменение видов разрешенного использования земельных участков и объектов капитального строительства физическими и юридическими лицами» дополнить </w:t>
      </w:r>
      <w:r w:rsidR="000F7E9B">
        <w:rPr>
          <w:bCs/>
          <w:iCs/>
          <w:sz w:val="28"/>
          <w:szCs w:val="28"/>
          <w:lang w:eastAsia="ru-RU"/>
        </w:rPr>
        <w:t xml:space="preserve">пунктом  5)  </w:t>
      </w:r>
      <w:r w:rsidR="000F7E9B" w:rsidRPr="000F7E9B">
        <w:rPr>
          <w:bCs/>
          <w:iCs/>
          <w:sz w:val="28"/>
          <w:szCs w:val="28"/>
          <w:lang w:eastAsia="ru-RU"/>
        </w:rPr>
        <w:t>«</w:t>
      </w:r>
      <w:r w:rsidR="000F7E9B" w:rsidRPr="000F7E9B">
        <w:rPr>
          <w:sz w:val="28"/>
          <w:szCs w:val="28"/>
        </w:rPr>
        <w:t>требования к архитектурно-градостроительному облику объектов капитального строительства»</w:t>
      </w:r>
      <w:r w:rsidR="005E1FF1">
        <w:rPr>
          <w:sz w:val="28"/>
          <w:szCs w:val="28"/>
        </w:rPr>
        <w:t>.</w:t>
      </w:r>
    </w:p>
    <w:p w:rsidR="005E1FF1" w:rsidRPr="005E1FF1" w:rsidRDefault="005E1FF1" w:rsidP="00FA097A">
      <w:pPr>
        <w:keepNext/>
        <w:suppressAutoHyphens w:val="0"/>
        <w:spacing w:line="360" w:lineRule="auto"/>
        <w:ind w:firstLine="708"/>
        <w:jc w:val="both"/>
        <w:outlineLvl w:val="1"/>
        <w:rPr>
          <w:sz w:val="28"/>
          <w:szCs w:val="28"/>
        </w:rPr>
      </w:pPr>
      <w:r>
        <w:rPr>
          <w:sz w:val="28"/>
          <w:szCs w:val="28"/>
        </w:rPr>
        <w:t xml:space="preserve">1.2. </w:t>
      </w:r>
      <w:r w:rsidR="003A557C">
        <w:rPr>
          <w:sz w:val="28"/>
          <w:szCs w:val="28"/>
          <w:lang w:eastAsia="ru-RU"/>
        </w:rPr>
        <w:t>В главе 3 «Градостроительные регламенты</w:t>
      </w:r>
      <w:r w:rsidR="001F498D">
        <w:rPr>
          <w:sz w:val="28"/>
          <w:szCs w:val="28"/>
          <w:lang w:eastAsia="ru-RU"/>
        </w:rPr>
        <w:t>»</w:t>
      </w:r>
      <w:r w:rsidR="00E45994">
        <w:rPr>
          <w:sz w:val="28"/>
          <w:szCs w:val="28"/>
          <w:lang w:eastAsia="ru-RU"/>
        </w:rPr>
        <w:t>:</w:t>
      </w:r>
    </w:p>
    <w:p w:rsidR="00B30363" w:rsidRPr="006E08B7" w:rsidRDefault="00FA097A" w:rsidP="00FA097A">
      <w:pPr>
        <w:widowControl/>
        <w:suppressAutoHyphens w:val="0"/>
        <w:spacing w:line="360" w:lineRule="auto"/>
        <w:ind w:firstLine="708"/>
        <w:jc w:val="both"/>
        <w:rPr>
          <w:sz w:val="28"/>
          <w:szCs w:val="28"/>
          <w:lang w:eastAsia="ru-RU"/>
        </w:rPr>
      </w:pPr>
      <w:r>
        <w:rPr>
          <w:sz w:val="28"/>
          <w:szCs w:val="28"/>
          <w:lang w:eastAsia="ru-RU"/>
        </w:rPr>
        <w:t xml:space="preserve">1.2.1. </w:t>
      </w:r>
      <w:r w:rsidR="006E08B7">
        <w:rPr>
          <w:sz w:val="28"/>
          <w:szCs w:val="28"/>
          <w:lang w:eastAsia="ru-RU"/>
        </w:rPr>
        <w:t>Для</w:t>
      </w:r>
      <w:r w:rsidR="00B30363">
        <w:rPr>
          <w:sz w:val="28"/>
          <w:szCs w:val="28"/>
          <w:lang w:eastAsia="ru-RU"/>
        </w:rPr>
        <w:t xml:space="preserve"> </w:t>
      </w:r>
      <w:r w:rsidR="00B30363" w:rsidRPr="00CE027A">
        <w:rPr>
          <w:sz w:val="28"/>
          <w:szCs w:val="28"/>
          <w:lang w:eastAsia="ru-RU"/>
        </w:rPr>
        <w:t xml:space="preserve">территориальной </w:t>
      </w:r>
      <w:r w:rsidR="006E08B7">
        <w:rPr>
          <w:sz w:val="28"/>
          <w:szCs w:val="28"/>
          <w:lang w:eastAsia="ru-RU"/>
        </w:rPr>
        <w:t>зоны</w:t>
      </w:r>
      <w:r w:rsidR="00B30363">
        <w:rPr>
          <w:sz w:val="28"/>
          <w:szCs w:val="28"/>
          <w:lang w:eastAsia="ru-RU"/>
        </w:rPr>
        <w:t xml:space="preserve"> </w:t>
      </w:r>
      <w:r w:rsidR="00B30363" w:rsidRPr="00CE027A">
        <w:rPr>
          <w:sz w:val="28"/>
          <w:szCs w:val="28"/>
          <w:lang w:eastAsia="ru-RU"/>
        </w:rPr>
        <w:t>застройки индивидуальными жилыми домами (Ж1</w:t>
      </w:r>
      <w:r w:rsidR="00B30363">
        <w:rPr>
          <w:sz w:val="28"/>
          <w:szCs w:val="28"/>
          <w:lang w:eastAsia="ru-RU"/>
        </w:rPr>
        <w:t>)</w:t>
      </w:r>
      <w:r w:rsidR="006E08B7">
        <w:rPr>
          <w:sz w:val="28"/>
          <w:szCs w:val="28"/>
          <w:lang w:eastAsia="ru-RU"/>
        </w:rPr>
        <w:t xml:space="preserve"> </w:t>
      </w:r>
      <w:r w:rsidR="00B30363">
        <w:rPr>
          <w:sz w:val="28"/>
          <w:szCs w:val="28"/>
          <w:lang w:eastAsia="ru-RU"/>
        </w:rPr>
        <w:t>и</w:t>
      </w:r>
      <w:r w:rsidR="00E67952">
        <w:rPr>
          <w:sz w:val="28"/>
          <w:szCs w:val="28"/>
          <w:lang w:eastAsia="ru-RU"/>
        </w:rPr>
        <w:t xml:space="preserve">сключить </w:t>
      </w:r>
      <w:r w:rsidR="00B30363" w:rsidRPr="00CE027A">
        <w:rPr>
          <w:sz w:val="28"/>
          <w:szCs w:val="28"/>
        </w:rPr>
        <w:t>из вспомогательных видов разрешенного использова</w:t>
      </w:r>
      <w:r w:rsidR="00B30363">
        <w:rPr>
          <w:sz w:val="28"/>
          <w:szCs w:val="28"/>
        </w:rPr>
        <w:t xml:space="preserve">ния земельных участков </w:t>
      </w:r>
      <w:r w:rsidR="00B30363">
        <w:rPr>
          <w:bCs/>
          <w:sz w:val="28"/>
          <w:szCs w:val="28"/>
        </w:rPr>
        <w:t xml:space="preserve">и </w:t>
      </w:r>
      <w:r w:rsidR="00B30363">
        <w:rPr>
          <w:sz w:val="28"/>
          <w:szCs w:val="28"/>
        </w:rPr>
        <w:t>включить</w:t>
      </w:r>
      <w:r w:rsidR="00B30363">
        <w:rPr>
          <w:bCs/>
          <w:sz w:val="28"/>
          <w:szCs w:val="28"/>
        </w:rPr>
        <w:t xml:space="preserve"> в основные виды </w:t>
      </w:r>
      <w:r w:rsidR="00B30363" w:rsidRPr="00CE027A">
        <w:rPr>
          <w:sz w:val="28"/>
          <w:szCs w:val="28"/>
        </w:rPr>
        <w:t>разрешенного использова</w:t>
      </w:r>
      <w:r w:rsidR="00B30363">
        <w:rPr>
          <w:sz w:val="28"/>
          <w:szCs w:val="28"/>
        </w:rPr>
        <w:t xml:space="preserve">ния земельных участков </w:t>
      </w:r>
      <w:r w:rsidR="00E67952">
        <w:rPr>
          <w:sz w:val="28"/>
          <w:szCs w:val="28"/>
          <w:lang w:eastAsia="ru-RU"/>
        </w:rPr>
        <w:t>виды</w:t>
      </w:r>
      <w:r w:rsidR="00A36139" w:rsidRPr="00CE027A">
        <w:rPr>
          <w:sz w:val="28"/>
          <w:szCs w:val="28"/>
          <w:lang w:eastAsia="ru-RU"/>
        </w:rPr>
        <w:t xml:space="preserve"> </w:t>
      </w:r>
      <w:r w:rsidR="008E5563" w:rsidRPr="00CE027A">
        <w:rPr>
          <w:bCs/>
          <w:sz w:val="28"/>
          <w:szCs w:val="28"/>
        </w:rPr>
        <w:t>«</w:t>
      </w:r>
      <w:r w:rsidR="00D03EC0" w:rsidRPr="00CE027A">
        <w:rPr>
          <w:bCs/>
          <w:sz w:val="28"/>
          <w:szCs w:val="28"/>
        </w:rPr>
        <w:t>Ведение садоводства</w:t>
      </w:r>
      <w:r w:rsidR="008E5563" w:rsidRPr="00CE027A">
        <w:rPr>
          <w:bCs/>
          <w:sz w:val="28"/>
          <w:szCs w:val="28"/>
        </w:rPr>
        <w:t>» (</w:t>
      </w:r>
      <w:r w:rsidR="00D03EC0" w:rsidRPr="00CE027A">
        <w:rPr>
          <w:bCs/>
          <w:sz w:val="28"/>
          <w:szCs w:val="28"/>
        </w:rPr>
        <w:t xml:space="preserve">Код </w:t>
      </w:r>
      <w:r w:rsidR="008E5563" w:rsidRPr="00CE027A">
        <w:rPr>
          <w:bCs/>
          <w:sz w:val="28"/>
          <w:szCs w:val="28"/>
        </w:rPr>
        <w:t xml:space="preserve"> классификатора - </w:t>
      </w:r>
      <w:r w:rsidR="00D03EC0" w:rsidRPr="00CE027A">
        <w:rPr>
          <w:bCs/>
          <w:sz w:val="28"/>
          <w:szCs w:val="28"/>
        </w:rPr>
        <w:t>13.2</w:t>
      </w:r>
      <w:r w:rsidR="008E5563" w:rsidRPr="00CE027A">
        <w:rPr>
          <w:bCs/>
          <w:sz w:val="28"/>
          <w:szCs w:val="28"/>
        </w:rPr>
        <w:t>)</w:t>
      </w:r>
      <w:r w:rsidR="00D03EC0" w:rsidRPr="00CE027A">
        <w:rPr>
          <w:bCs/>
          <w:sz w:val="28"/>
          <w:szCs w:val="28"/>
        </w:rPr>
        <w:t xml:space="preserve"> и  </w:t>
      </w:r>
      <w:r w:rsidR="008E5563" w:rsidRPr="00CE027A">
        <w:rPr>
          <w:bCs/>
          <w:sz w:val="28"/>
          <w:szCs w:val="28"/>
        </w:rPr>
        <w:t>«</w:t>
      </w:r>
      <w:r w:rsidR="00D03EC0" w:rsidRPr="00CE027A">
        <w:rPr>
          <w:bCs/>
          <w:sz w:val="28"/>
          <w:szCs w:val="28"/>
        </w:rPr>
        <w:t>Ведение огородничества</w:t>
      </w:r>
      <w:r w:rsidR="008E5563" w:rsidRPr="00CE027A">
        <w:rPr>
          <w:bCs/>
          <w:sz w:val="28"/>
          <w:szCs w:val="28"/>
        </w:rPr>
        <w:t>»</w:t>
      </w:r>
      <w:r w:rsidR="00D03EC0" w:rsidRPr="00CE027A">
        <w:rPr>
          <w:bCs/>
          <w:sz w:val="28"/>
          <w:szCs w:val="28"/>
        </w:rPr>
        <w:t xml:space="preserve"> </w:t>
      </w:r>
      <w:r w:rsidR="008E5563" w:rsidRPr="00CE027A">
        <w:rPr>
          <w:bCs/>
          <w:sz w:val="28"/>
          <w:szCs w:val="28"/>
        </w:rPr>
        <w:t>(</w:t>
      </w:r>
      <w:r w:rsidR="00D03EC0" w:rsidRPr="00CE027A">
        <w:rPr>
          <w:bCs/>
          <w:sz w:val="28"/>
          <w:szCs w:val="28"/>
        </w:rPr>
        <w:t xml:space="preserve">Код </w:t>
      </w:r>
      <w:r w:rsidR="008E5563" w:rsidRPr="00CE027A">
        <w:rPr>
          <w:bCs/>
          <w:sz w:val="28"/>
          <w:szCs w:val="28"/>
        </w:rPr>
        <w:t xml:space="preserve">классификатора - </w:t>
      </w:r>
      <w:r w:rsidR="00D03EC0" w:rsidRPr="00CE027A">
        <w:rPr>
          <w:bCs/>
          <w:sz w:val="28"/>
          <w:szCs w:val="28"/>
        </w:rPr>
        <w:t>13.1</w:t>
      </w:r>
      <w:r w:rsidR="00E67952">
        <w:rPr>
          <w:sz w:val="28"/>
          <w:szCs w:val="28"/>
        </w:rPr>
        <w:t xml:space="preserve"> </w:t>
      </w:r>
      <w:r w:rsidR="00B30363">
        <w:rPr>
          <w:sz w:val="28"/>
          <w:szCs w:val="28"/>
          <w:lang w:eastAsia="ru-RU"/>
        </w:rPr>
        <w:t xml:space="preserve">с сохранением предельных </w:t>
      </w:r>
      <w:r w:rsidR="006E08B7">
        <w:rPr>
          <w:sz w:val="28"/>
          <w:szCs w:val="28"/>
          <w:lang w:eastAsia="ru-RU"/>
        </w:rPr>
        <w:t>размеров земельных участков.</w:t>
      </w:r>
    </w:p>
    <w:p w:rsidR="00350BFC" w:rsidRDefault="00A36139" w:rsidP="00FA097A">
      <w:pPr>
        <w:widowControl/>
        <w:suppressAutoHyphens w:val="0"/>
        <w:spacing w:line="360" w:lineRule="auto"/>
        <w:ind w:firstLine="708"/>
        <w:jc w:val="both"/>
        <w:rPr>
          <w:bCs/>
          <w:sz w:val="28"/>
          <w:szCs w:val="28"/>
        </w:rPr>
      </w:pPr>
      <w:r w:rsidRPr="00A36139">
        <w:rPr>
          <w:sz w:val="28"/>
          <w:szCs w:val="28"/>
        </w:rPr>
        <w:t>1.2.</w:t>
      </w:r>
      <w:r w:rsidR="00FA097A">
        <w:rPr>
          <w:sz w:val="28"/>
          <w:szCs w:val="28"/>
        </w:rPr>
        <w:t>2.</w:t>
      </w:r>
      <w:r w:rsidR="00350BFC">
        <w:rPr>
          <w:sz w:val="28"/>
          <w:szCs w:val="28"/>
        </w:rPr>
        <w:t xml:space="preserve"> </w:t>
      </w:r>
      <w:r w:rsidR="006E08B7">
        <w:rPr>
          <w:bCs/>
          <w:sz w:val="28"/>
          <w:szCs w:val="28"/>
        </w:rPr>
        <w:t>Для</w:t>
      </w:r>
      <w:r w:rsidR="00350BFC">
        <w:rPr>
          <w:bCs/>
          <w:sz w:val="28"/>
          <w:szCs w:val="28"/>
        </w:rPr>
        <w:t xml:space="preserve"> </w:t>
      </w:r>
      <w:r w:rsidR="006E08B7">
        <w:rPr>
          <w:sz w:val="28"/>
          <w:szCs w:val="28"/>
        </w:rPr>
        <w:t>территориальной зоны</w:t>
      </w:r>
      <w:r w:rsidR="00350BFC" w:rsidRPr="00D03EC0">
        <w:rPr>
          <w:sz w:val="28"/>
          <w:szCs w:val="28"/>
        </w:rPr>
        <w:t xml:space="preserve"> застройки малоэтажными и ср</w:t>
      </w:r>
      <w:r w:rsidR="00350BFC">
        <w:rPr>
          <w:sz w:val="28"/>
          <w:szCs w:val="28"/>
        </w:rPr>
        <w:t>еднеэтажными жилыми домами (с. Лазо) (Ж</w:t>
      </w:r>
      <w:r w:rsidR="00350BFC" w:rsidRPr="00D03EC0">
        <w:rPr>
          <w:sz w:val="28"/>
          <w:szCs w:val="28"/>
        </w:rPr>
        <w:t>4)</w:t>
      </w:r>
      <w:r w:rsidR="00350BFC">
        <w:rPr>
          <w:sz w:val="28"/>
          <w:szCs w:val="28"/>
        </w:rPr>
        <w:t xml:space="preserve"> в</w:t>
      </w:r>
      <w:r w:rsidR="00FF237A">
        <w:rPr>
          <w:sz w:val="28"/>
          <w:szCs w:val="28"/>
        </w:rPr>
        <w:t>ключить</w:t>
      </w:r>
      <w:r w:rsidR="008E5563">
        <w:rPr>
          <w:sz w:val="28"/>
          <w:szCs w:val="28"/>
        </w:rPr>
        <w:t xml:space="preserve"> в</w:t>
      </w:r>
      <w:r w:rsidR="00D03EC0">
        <w:rPr>
          <w:sz w:val="28"/>
          <w:szCs w:val="28"/>
        </w:rPr>
        <w:t xml:space="preserve"> </w:t>
      </w:r>
      <w:r w:rsidR="008E5563">
        <w:rPr>
          <w:sz w:val="28"/>
          <w:szCs w:val="28"/>
        </w:rPr>
        <w:t>основные виды</w:t>
      </w:r>
      <w:r w:rsidR="00D03EC0">
        <w:rPr>
          <w:sz w:val="28"/>
          <w:szCs w:val="28"/>
        </w:rPr>
        <w:t xml:space="preserve"> </w:t>
      </w:r>
      <w:r w:rsidR="008E5563" w:rsidRPr="00A36139">
        <w:rPr>
          <w:sz w:val="28"/>
          <w:szCs w:val="28"/>
          <w:lang w:eastAsia="ru-RU"/>
        </w:rPr>
        <w:t>использования</w:t>
      </w:r>
      <w:r w:rsidR="008E5563">
        <w:rPr>
          <w:sz w:val="28"/>
          <w:szCs w:val="28"/>
        </w:rPr>
        <w:t xml:space="preserve"> земельных участков виды </w:t>
      </w:r>
      <w:r w:rsidR="008E5563">
        <w:rPr>
          <w:bCs/>
          <w:sz w:val="28"/>
          <w:szCs w:val="28"/>
        </w:rPr>
        <w:t xml:space="preserve">«Ведение садоводства» (Код  классификатора - 13.2) и  «Ведение огородничества» (Код классификатора - 13.1) </w:t>
      </w:r>
      <w:r w:rsidR="008E5563">
        <w:rPr>
          <w:sz w:val="28"/>
          <w:szCs w:val="28"/>
        </w:rPr>
        <w:t>с установлением предель</w:t>
      </w:r>
      <w:r w:rsidR="00350BFC">
        <w:rPr>
          <w:sz w:val="28"/>
          <w:szCs w:val="28"/>
        </w:rPr>
        <w:t xml:space="preserve">ных размеров земельных участков: </w:t>
      </w:r>
      <w:r w:rsidR="00350BFC">
        <w:rPr>
          <w:bCs/>
          <w:sz w:val="28"/>
          <w:szCs w:val="28"/>
        </w:rPr>
        <w:t>минимальная площадь - 600 кв.м, максимальная площадь - 1500 кв.м.</w:t>
      </w:r>
    </w:p>
    <w:p w:rsidR="00D02E21" w:rsidRPr="00D02E21" w:rsidRDefault="00350BFC" w:rsidP="00D02E21">
      <w:pPr>
        <w:widowControl/>
        <w:suppressAutoHyphens w:val="0"/>
        <w:spacing w:line="360" w:lineRule="auto"/>
        <w:ind w:firstLine="708"/>
        <w:jc w:val="both"/>
        <w:rPr>
          <w:bCs/>
          <w:sz w:val="28"/>
          <w:szCs w:val="28"/>
        </w:rPr>
      </w:pPr>
      <w:r>
        <w:rPr>
          <w:bCs/>
          <w:sz w:val="28"/>
          <w:szCs w:val="28"/>
        </w:rPr>
        <w:t>1.</w:t>
      </w:r>
      <w:r w:rsidR="00FA097A">
        <w:rPr>
          <w:bCs/>
          <w:sz w:val="28"/>
          <w:szCs w:val="28"/>
        </w:rPr>
        <w:t>2.</w:t>
      </w:r>
      <w:r>
        <w:rPr>
          <w:bCs/>
          <w:sz w:val="28"/>
          <w:szCs w:val="28"/>
        </w:rPr>
        <w:t xml:space="preserve">3. </w:t>
      </w:r>
      <w:r w:rsidR="00FA097A">
        <w:rPr>
          <w:bCs/>
          <w:sz w:val="28"/>
          <w:szCs w:val="28"/>
        </w:rPr>
        <w:t xml:space="preserve"> </w:t>
      </w:r>
      <w:r w:rsidR="004A672A">
        <w:rPr>
          <w:bCs/>
          <w:sz w:val="28"/>
          <w:szCs w:val="28"/>
        </w:rPr>
        <w:t>Для территориальной зоны</w:t>
      </w:r>
      <w:r w:rsidRPr="00E64771">
        <w:rPr>
          <w:bCs/>
          <w:sz w:val="28"/>
          <w:szCs w:val="28"/>
        </w:rPr>
        <w:t xml:space="preserve"> застройки среднеэтажными жилыми домами (от 4 до 8 надземных эт</w:t>
      </w:r>
      <w:r>
        <w:rPr>
          <w:bCs/>
          <w:sz w:val="28"/>
          <w:szCs w:val="28"/>
        </w:rPr>
        <w:t>ажей, включая мансардный) (Ж-3)</w:t>
      </w:r>
      <w:r w:rsidR="00D02E21">
        <w:rPr>
          <w:bCs/>
          <w:sz w:val="28"/>
          <w:szCs w:val="28"/>
        </w:rPr>
        <w:t xml:space="preserve"> </w:t>
      </w:r>
      <w:r w:rsidR="00D02E21">
        <w:rPr>
          <w:sz w:val="28"/>
          <w:szCs w:val="28"/>
          <w:lang w:eastAsia="ru-RU"/>
        </w:rPr>
        <w:t xml:space="preserve">исключить </w:t>
      </w:r>
      <w:r w:rsidR="00D02E21" w:rsidRPr="00D02E21">
        <w:rPr>
          <w:sz w:val="28"/>
          <w:szCs w:val="28"/>
        </w:rPr>
        <w:lastRenderedPageBreak/>
        <w:t>из</w:t>
      </w:r>
      <w:r w:rsidR="00D02E21" w:rsidRPr="00D02E21">
        <w:rPr>
          <w:bCs/>
          <w:sz w:val="28"/>
          <w:szCs w:val="28"/>
        </w:rPr>
        <w:t xml:space="preserve">  условно-разрешенных видов</w:t>
      </w:r>
      <w:r w:rsidR="00D02E21" w:rsidRPr="00D02E21">
        <w:rPr>
          <w:sz w:val="28"/>
          <w:szCs w:val="28"/>
        </w:rPr>
        <w:t xml:space="preserve"> использования </w:t>
      </w:r>
      <w:r w:rsidR="00D02E21">
        <w:rPr>
          <w:sz w:val="28"/>
          <w:szCs w:val="28"/>
        </w:rPr>
        <w:t xml:space="preserve">земельных участков </w:t>
      </w:r>
      <w:r w:rsidR="004A672A">
        <w:rPr>
          <w:sz w:val="28"/>
          <w:szCs w:val="28"/>
        </w:rPr>
        <w:t xml:space="preserve">и ОКС </w:t>
      </w:r>
      <w:r w:rsidR="00D02E21">
        <w:rPr>
          <w:sz w:val="28"/>
          <w:szCs w:val="28"/>
        </w:rPr>
        <w:t>и</w:t>
      </w:r>
      <w:r w:rsidR="00D02E21" w:rsidRPr="00D02E21">
        <w:rPr>
          <w:sz w:val="28"/>
          <w:szCs w:val="28"/>
        </w:rPr>
        <w:t xml:space="preserve"> </w:t>
      </w:r>
      <w:r w:rsidR="00D02E21">
        <w:rPr>
          <w:sz w:val="28"/>
          <w:szCs w:val="28"/>
        </w:rPr>
        <w:t>включить</w:t>
      </w:r>
      <w:r w:rsidR="00D02E21">
        <w:rPr>
          <w:bCs/>
          <w:sz w:val="28"/>
          <w:szCs w:val="28"/>
        </w:rPr>
        <w:t xml:space="preserve"> в основные виды </w:t>
      </w:r>
      <w:r w:rsidR="00D02E21" w:rsidRPr="00CE027A">
        <w:rPr>
          <w:sz w:val="28"/>
          <w:szCs w:val="28"/>
        </w:rPr>
        <w:t>разрешенного использова</w:t>
      </w:r>
      <w:r w:rsidR="00D02E21">
        <w:rPr>
          <w:sz w:val="28"/>
          <w:szCs w:val="28"/>
        </w:rPr>
        <w:t>ния земельных участков</w:t>
      </w:r>
      <w:r w:rsidR="004A672A">
        <w:rPr>
          <w:sz w:val="28"/>
          <w:szCs w:val="28"/>
        </w:rPr>
        <w:t xml:space="preserve"> и </w:t>
      </w:r>
      <w:r w:rsidR="00FA097A">
        <w:rPr>
          <w:sz w:val="28"/>
          <w:szCs w:val="28"/>
        </w:rPr>
        <w:t>объектов капитального строительства</w:t>
      </w:r>
      <w:r w:rsidR="004A672A">
        <w:rPr>
          <w:sz w:val="28"/>
          <w:szCs w:val="28"/>
        </w:rPr>
        <w:t xml:space="preserve"> </w:t>
      </w:r>
      <w:r w:rsidR="00D02E21">
        <w:rPr>
          <w:sz w:val="28"/>
          <w:szCs w:val="28"/>
        </w:rPr>
        <w:t xml:space="preserve"> </w:t>
      </w:r>
      <w:r w:rsidR="00D02E21">
        <w:rPr>
          <w:sz w:val="28"/>
          <w:szCs w:val="28"/>
          <w:lang w:eastAsia="ru-RU"/>
        </w:rPr>
        <w:t>виды:</w:t>
      </w:r>
    </w:p>
    <w:p w:rsidR="00D02E21" w:rsidRDefault="004A672A" w:rsidP="00D02E21">
      <w:pPr>
        <w:widowControl/>
        <w:suppressAutoHyphens w:val="0"/>
        <w:spacing w:line="360" w:lineRule="auto"/>
        <w:ind w:firstLine="708"/>
        <w:jc w:val="both"/>
        <w:rPr>
          <w:sz w:val="28"/>
          <w:szCs w:val="28"/>
          <w:lang w:eastAsia="en-US"/>
        </w:rPr>
      </w:pPr>
      <w:r>
        <w:rPr>
          <w:sz w:val="28"/>
          <w:szCs w:val="28"/>
          <w:lang w:eastAsia="ru-RU"/>
        </w:rPr>
        <w:t xml:space="preserve"> </w:t>
      </w:r>
      <w:r w:rsidR="00D02E21" w:rsidRPr="00D02E21">
        <w:rPr>
          <w:sz w:val="28"/>
          <w:szCs w:val="28"/>
        </w:rPr>
        <w:t xml:space="preserve">«Бытовое обслуживание» (Код </w:t>
      </w:r>
      <w:r w:rsidR="00D02E21" w:rsidRPr="00D02E21">
        <w:rPr>
          <w:bCs/>
          <w:sz w:val="28"/>
          <w:szCs w:val="28"/>
        </w:rPr>
        <w:t xml:space="preserve">классификатора - </w:t>
      </w:r>
      <w:r w:rsidR="00D02E21" w:rsidRPr="00D02E21">
        <w:rPr>
          <w:sz w:val="28"/>
          <w:szCs w:val="28"/>
        </w:rPr>
        <w:t xml:space="preserve">3.3), </w:t>
      </w:r>
      <w:r w:rsidR="00D02E21">
        <w:rPr>
          <w:sz w:val="28"/>
          <w:szCs w:val="28"/>
        </w:rPr>
        <w:t xml:space="preserve">с установлением предельного максимального размера земельных участков - </w:t>
      </w:r>
      <w:r w:rsidR="00D02E21">
        <w:rPr>
          <w:sz w:val="28"/>
          <w:szCs w:val="28"/>
          <w:lang w:eastAsia="en-US"/>
        </w:rPr>
        <w:t xml:space="preserve"> </w:t>
      </w:r>
      <w:r w:rsidR="00D02E21">
        <w:rPr>
          <w:sz w:val="28"/>
          <w:szCs w:val="28"/>
        </w:rPr>
        <w:t>25</w:t>
      </w:r>
      <w:r w:rsidR="00D02E21" w:rsidRPr="00420851">
        <w:rPr>
          <w:sz w:val="28"/>
          <w:szCs w:val="28"/>
        </w:rPr>
        <w:t>00 кв.</w:t>
      </w:r>
      <w:r w:rsidR="00D02E21">
        <w:rPr>
          <w:sz w:val="28"/>
          <w:szCs w:val="28"/>
        </w:rPr>
        <w:t>м;</w:t>
      </w:r>
      <w:r w:rsidR="00D02E21" w:rsidRPr="00D02E21">
        <w:rPr>
          <w:sz w:val="28"/>
          <w:szCs w:val="28"/>
          <w:lang w:eastAsia="en-US"/>
        </w:rPr>
        <w:t xml:space="preserve"> </w:t>
      </w:r>
    </w:p>
    <w:p w:rsidR="00D02E21" w:rsidRDefault="00D02E21" w:rsidP="00D02E21">
      <w:pPr>
        <w:widowControl/>
        <w:suppressAutoHyphens w:val="0"/>
        <w:spacing w:line="360" w:lineRule="auto"/>
        <w:ind w:firstLine="708"/>
        <w:jc w:val="both"/>
        <w:rPr>
          <w:sz w:val="28"/>
          <w:szCs w:val="28"/>
          <w:lang w:eastAsia="en-US"/>
        </w:rPr>
      </w:pPr>
      <w:r w:rsidRPr="00D02E21">
        <w:rPr>
          <w:sz w:val="28"/>
          <w:szCs w:val="28"/>
          <w:lang w:eastAsia="en-US"/>
        </w:rPr>
        <w:t>«</w:t>
      </w:r>
      <w:r w:rsidRPr="00D02E21">
        <w:rPr>
          <w:sz w:val="28"/>
          <w:szCs w:val="28"/>
        </w:rPr>
        <w:t xml:space="preserve">Гостиничное обслуживание» (Код </w:t>
      </w:r>
      <w:r w:rsidRPr="00D02E21">
        <w:rPr>
          <w:bCs/>
          <w:sz w:val="28"/>
          <w:szCs w:val="28"/>
        </w:rPr>
        <w:t xml:space="preserve">классификатора </w:t>
      </w:r>
      <w:r w:rsidRPr="00D02E21">
        <w:rPr>
          <w:sz w:val="28"/>
          <w:szCs w:val="28"/>
        </w:rPr>
        <w:t xml:space="preserve">4.7), </w:t>
      </w:r>
      <w:r>
        <w:rPr>
          <w:sz w:val="28"/>
          <w:szCs w:val="28"/>
        </w:rPr>
        <w:t xml:space="preserve">с установлением предельного максимального размера земельных участков - </w:t>
      </w:r>
      <w:r>
        <w:rPr>
          <w:sz w:val="28"/>
          <w:szCs w:val="28"/>
          <w:lang w:eastAsia="en-US"/>
        </w:rPr>
        <w:t xml:space="preserve"> </w:t>
      </w:r>
      <w:r>
        <w:rPr>
          <w:sz w:val="28"/>
          <w:szCs w:val="28"/>
        </w:rPr>
        <w:t>25</w:t>
      </w:r>
      <w:r w:rsidRPr="00420851">
        <w:rPr>
          <w:sz w:val="28"/>
          <w:szCs w:val="28"/>
        </w:rPr>
        <w:t>00 кв.</w:t>
      </w:r>
      <w:r>
        <w:rPr>
          <w:sz w:val="28"/>
          <w:szCs w:val="28"/>
        </w:rPr>
        <w:t>м;</w:t>
      </w:r>
      <w:r w:rsidRPr="00D02E21">
        <w:rPr>
          <w:sz w:val="28"/>
          <w:szCs w:val="28"/>
          <w:lang w:eastAsia="en-US"/>
        </w:rPr>
        <w:t xml:space="preserve"> </w:t>
      </w:r>
    </w:p>
    <w:p w:rsidR="00D02E21" w:rsidRDefault="00D02E21" w:rsidP="00D02E21">
      <w:pPr>
        <w:widowControl/>
        <w:suppressAutoHyphens w:val="0"/>
        <w:spacing w:line="360" w:lineRule="auto"/>
        <w:ind w:firstLine="708"/>
        <w:jc w:val="both"/>
        <w:rPr>
          <w:sz w:val="28"/>
          <w:szCs w:val="28"/>
        </w:rPr>
      </w:pPr>
      <w:r w:rsidRPr="00D02E21">
        <w:rPr>
          <w:sz w:val="28"/>
          <w:szCs w:val="28"/>
        </w:rPr>
        <w:t xml:space="preserve"> «Деловое управление» (Код </w:t>
      </w:r>
      <w:r w:rsidRPr="00D02E21">
        <w:rPr>
          <w:bCs/>
          <w:sz w:val="28"/>
          <w:szCs w:val="28"/>
        </w:rPr>
        <w:t>классификатора</w:t>
      </w:r>
      <w:r w:rsidRPr="00D02E21">
        <w:rPr>
          <w:sz w:val="28"/>
          <w:szCs w:val="28"/>
        </w:rPr>
        <w:t xml:space="preserve"> 4.1)</w:t>
      </w:r>
      <w:r>
        <w:rPr>
          <w:sz w:val="28"/>
          <w:szCs w:val="28"/>
        </w:rPr>
        <w:t xml:space="preserve"> с установлением предельного максимального размера земельных участков - </w:t>
      </w:r>
      <w:r>
        <w:rPr>
          <w:sz w:val="28"/>
          <w:szCs w:val="28"/>
          <w:lang w:eastAsia="en-US"/>
        </w:rPr>
        <w:t xml:space="preserve"> </w:t>
      </w:r>
      <w:r w:rsidR="00C57D40">
        <w:rPr>
          <w:sz w:val="28"/>
          <w:szCs w:val="28"/>
        </w:rPr>
        <w:t>1</w:t>
      </w:r>
      <w:r>
        <w:rPr>
          <w:sz w:val="28"/>
          <w:szCs w:val="28"/>
        </w:rPr>
        <w:t>5</w:t>
      </w:r>
      <w:r w:rsidRPr="00420851">
        <w:rPr>
          <w:sz w:val="28"/>
          <w:szCs w:val="28"/>
        </w:rPr>
        <w:t>00 кв.</w:t>
      </w:r>
      <w:r w:rsidR="0018549A">
        <w:rPr>
          <w:sz w:val="28"/>
          <w:szCs w:val="28"/>
        </w:rPr>
        <w:t>м.</w:t>
      </w:r>
    </w:p>
    <w:p w:rsidR="00585AD4" w:rsidRDefault="0018549A" w:rsidP="00D02E21">
      <w:pPr>
        <w:widowControl/>
        <w:suppressAutoHyphens w:val="0"/>
        <w:spacing w:line="360" w:lineRule="auto"/>
        <w:ind w:firstLine="708"/>
        <w:jc w:val="both"/>
        <w:rPr>
          <w:sz w:val="28"/>
          <w:szCs w:val="28"/>
        </w:rPr>
      </w:pPr>
      <w:r>
        <w:rPr>
          <w:sz w:val="28"/>
          <w:szCs w:val="28"/>
        </w:rPr>
        <w:t>1.</w:t>
      </w:r>
      <w:r w:rsidR="00FA097A">
        <w:rPr>
          <w:sz w:val="28"/>
          <w:szCs w:val="28"/>
        </w:rPr>
        <w:t>2.</w:t>
      </w:r>
      <w:r>
        <w:rPr>
          <w:sz w:val="28"/>
          <w:szCs w:val="28"/>
        </w:rPr>
        <w:t xml:space="preserve">4. </w:t>
      </w:r>
      <w:r>
        <w:rPr>
          <w:bCs/>
          <w:sz w:val="28"/>
          <w:szCs w:val="28"/>
        </w:rPr>
        <w:t>Для территориальной зоны застройки мало</w:t>
      </w:r>
      <w:r w:rsidRPr="00E64771">
        <w:rPr>
          <w:bCs/>
          <w:sz w:val="28"/>
          <w:szCs w:val="28"/>
        </w:rPr>
        <w:t xml:space="preserve">этажными жилыми домами (до </w:t>
      </w:r>
      <w:r>
        <w:rPr>
          <w:bCs/>
          <w:sz w:val="28"/>
          <w:szCs w:val="28"/>
        </w:rPr>
        <w:t>3</w:t>
      </w:r>
      <w:r w:rsidRPr="00E64771">
        <w:rPr>
          <w:bCs/>
          <w:sz w:val="28"/>
          <w:szCs w:val="28"/>
        </w:rPr>
        <w:t xml:space="preserve"> эт</w:t>
      </w:r>
      <w:r>
        <w:rPr>
          <w:bCs/>
          <w:sz w:val="28"/>
          <w:szCs w:val="28"/>
        </w:rPr>
        <w:t>ажей, включая мансардный) (Ж-2)</w:t>
      </w:r>
      <w:r w:rsidR="00585AD4">
        <w:rPr>
          <w:bCs/>
          <w:sz w:val="28"/>
          <w:szCs w:val="28"/>
        </w:rPr>
        <w:t xml:space="preserve"> изменить предельные размеры, в том числе их площадь, для условно-разрешенного вида использования земельных участков «Спорт» </w:t>
      </w:r>
      <w:r w:rsidR="00585AD4" w:rsidRPr="00D02E21">
        <w:rPr>
          <w:sz w:val="28"/>
          <w:szCs w:val="28"/>
        </w:rPr>
        <w:t xml:space="preserve">(Код </w:t>
      </w:r>
      <w:r w:rsidR="00585AD4" w:rsidRPr="00D02E21">
        <w:rPr>
          <w:bCs/>
          <w:sz w:val="28"/>
          <w:szCs w:val="28"/>
        </w:rPr>
        <w:t>классификатора</w:t>
      </w:r>
      <w:r w:rsidR="00585AD4" w:rsidRPr="00D02E21">
        <w:rPr>
          <w:sz w:val="28"/>
          <w:szCs w:val="28"/>
        </w:rPr>
        <w:t xml:space="preserve"> </w:t>
      </w:r>
      <w:r w:rsidR="00585AD4">
        <w:rPr>
          <w:sz w:val="28"/>
          <w:szCs w:val="28"/>
        </w:rPr>
        <w:t>5</w:t>
      </w:r>
      <w:r w:rsidR="00585AD4" w:rsidRPr="00D02E21">
        <w:rPr>
          <w:sz w:val="28"/>
          <w:szCs w:val="28"/>
        </w:rPr>
        <w:t>.1)</w:t>
      </w:r>
      <w:r w:rsidR="00585AD4">
        <w:rPr>
          <w:sz w:val="28"/>
          <w:szCs w:val="28"/>
        </w:rPr>
        <w:t>:</w:t>
      </w:r>
    </w:p>
    <w:p w:rsidR="0018549A" w:rsidRDefault="00585AD4" w:rsidP="00D02E21">
      <w:pPr>
        <w:widowControl/>
        <w:suppressAutoHyphens w:val="0"/>
        <w:spacing w:line="360" w:lineRule="auto"/>
        <w:ind w:firstLine="708"/>
        <w:jc w:val="both"/>
        <w:rPr>
          <w:sz w:val="28"/>
          <w:szCs w:val="28"/>
        </w:rPr>
      </w:pPr>
      <w:r>
        <w:rPr>
          <w:sz w:val="28"/>
          <w:szCs w:val="28"/>
        </w:rPr>
        <w:t>с минимального - 100 кв.м на - 1000 кв.м</w:t>
      </w:r>
    </w:p>
    <w:p w:rsidR="00585AD4" w:rsidRDefault="00585AD4" w:rsidP="00D02E21">
      <w:pPr>
        <w:widowControl/>
        <w:suppressAutoHyphens w:val="0"/>
        <w:spacing w:line="360" w:lineRule="auto"/>
        <w:ind w:firstLine="708"/>
        <w:jc w:val="both"/>
        <w:rPr>
          <w:sz w:val="28"/>
          <w:szCs w:val="28"/>
        </w:rPr>
      </w:pPr>
      <w:r>
        <w:rPr>
          <w:sz w:val="28"/>
          <w:szCs w:val="28"/>
        </w:rPr>
        <w:t>с максимального - 1000 кв.м на 7000 кв.м</w:t>
      </w:r>
    </w:p>
    <w:p w:rsidR="00153997" w:rsidRDefault="00585AD4" w:rsidP="00D02E21">
      <w:pPr>
        <w:widowControl/>
        <w:suppressAutoHyphens w:val="0"/>
        <w:spacing w:line="360" w:lineRule="auto"/>
        <w:ind w:firstLine="708"/>
        <w:jc w:val="both"/>
        <w:rPr>
          <w:sz w:val="28"/>
          <w:szCs w:val="28"/>
        </w:rPr>
      </w:pPr>
      <w:r>
        <w:rPr>
          <w:sz w:val="28"/>
          <w:szCs w:val="28"/>
        </w:rPr>
        <w:t>1.</w:t>
      </w:r>
      <w:r w:rsidR="00FD7288">
        <w:rPr>
          <w:sz w:val="28"/>
          <w:szCs w:val="28"/>
        </w:rPr>
        <w:t>2.</w:t>
      </w:r>
      <w:r>
        <w:rPr>
          <w:sz w:val="28"/>
          <w:szCs w:val="28"/>
        </w:rPr>
        <w:t xml:space="preserve">5. </w:t>
      </w:r>
      <w:r>
        <w:rPr>
          <w:bCs/>
          <w:sz w:val="28"/>
          <w:szCs w:val="28"/>
        </w:rPr>
        <w:t>Для территориальной зоны «Производственная» (П-1) включить в основные виды разрешенного</w:t>
      </w:r>
      <w:r w:rsidR="00950F09">
        <w:rPr>
          <w:bCs/>
          <w:sz w:val="28"/>
          <w:szCs w:val="28"/>
        </w:rPr>
        <w:t xml:space="preserve"> использования</w:t>
      </w:r>
      <w:r w:rsidR="00950F09" w:rsidRPr="00950F09">
        <w:rPr>
          <w:bCs/>
          <w:sz w:val="28"/>
          <w:szCs w:val="28"/>
        </w:rPr>
        <w:t xml:space="preserve"> </w:t>
      </w:r>
      <w:r w:rsidR="00950F09">
        <w:rPr>
          <w:bCs/>
          <w:sz w:val="28"/>
          <w:szCs w:val="28"/>
        </w:rPr>
        <w:t xml:space="preserve">земельных участков - вид </w:t>
      </w:r>
      <w:r w:rsidR="00950F09" w:rsidRPr="00153997">
        <w:rPr>
          <w:bCs/>
          <w:sz w:val="28"/>
          <w:szCs w:val="28"/>
        </w:rPr>
        <w:t>«</w:t>
      </w:r>
      <w:r w:rsidR="00153997" w:rsidRPr="00153997">
        <w:rPr>
          <w:rFonts w:eastAsia="Times New Roman" w:cs="Times New Roman"/>
          <w:kern w:val="0"/>
          <w:sz w:val="28"/>
          <w:szCs w:val="28"/>
          <w:lang w:eastAsia="ru-RU" w:bidi="ar-SA"/>
        </w:rPr>
        <w:t>Целлюлозно-бумажная промышленность»</w:t>
      </w:r>
      <w:r w:rsidR="00153997" w:rsidRPr="00153997">
        <w:rPr>
          <w:sz w:val="28"/>
          <w:szCs w:val="28"/>
        </w:rPr>
        <w:t xml:space="preserve"> </w:t>
      </w:r>
      <w:r w:rsidR="00153997" w:rsidRPr="00D02E21">
        <w:rPr>
          <w:sz w:val="28"/>
          <w:szCs w:val="28"/>
        </w:rPr>
        <w:t xml:space="preserve">(Код </w:t>
      </w:r>
      <w:r w:rsidR="00153997" w:rsidRPr="00D02E21">
        <w:rPr>
          <w:bCs/>
          <w:sz w:val="28"/>
          <w:szCs w:val="28"/>
        </w:rPr>
        <w:t>классификатора</w:t>
      </w:r>
      <w:r w:rsidR="00153997" w:rsidRPr="00D02E21">
        <w:rPr>
          <w:sz w:val="28"/>
          <w:szCs w:val="28"/>
        </w:rPr>
        <w:t xml:space="preserve"> </w:t>
      </w:r>
      <w:r w:rsidR="00153997">
        <w:rPr>
          <w:sz w:val="28"/>
          <w:szCs w:val="28"/>
        </w:rPr>
        <w:t>6</w:t>
      </w:r>
      <w:r w:rsidR="00153997" w:rsidRPr="00D02E21">
        <w:rPr>
          <w:sz w:val="28"/>
          <w:szCs w:val="28"/>
        </w:rPr>
        <w:t>.1</w:t>
      </w:r>
      <w:r w:rsidR="00153997">
        <w:rPr>
          <w:sz w:val="28"/>
          <w:szCs w:val="28"/>
        </w:rPr>
        <w:t>1</w:t>
      </w:r>
      <w:r w:rsidR="00153997" w:rsidRPr="00D02E21">
        <w:rPr>
          <w:sz w:val="28"/>
          <w:szCs w:val="28"/>
        </w:rPr>
        <w:t>)</w:t>
      </w:r>
      <w:r w:rsidR="00F65825">
        <w:rPr>
          <w:sz w:val="28"/>
          <w:szCs w:val="28"/>
        </w:rPr>
        <w:t xml:space="preserve"> с установлением </w:t>
      </w:r>
      <w:r w:rsidR="00153997" w:rsidRPr="00153997">
        <w:rPr>
          <w:rFonts w:eastAsia="Times New Roman" w:cs="Times New Roman"/>
          <w:kern w:val="0"/>
          <w:sz w:val="19"/>
          <w:szCs w:val="19"/>
          <w:lang w:eastAsia="ru-RU" w:bidi="ar-SA"/>
        </w:rPr>
        <w:t xml:space="preserve"> </w:t>
      </w:r>
      <w:r w:rsidR="00F65825">
        <w:rPr>
          <w:sz w:val="28"/>
          <w:szCs w:val="28"/>
        </w:rPr>
        <w:t>предельных размеров земельных участков и предельных параметров</w:t>
      </w:r>
      <w:r w:rsidR="00F65825" w:rsidRPr="006E0CB3">
        <w:rPr>
          <w:sz w:val="28"/>
          <w:szCs w:val="28"/>
        </w:rPr>
        <w:t xml:space="preserve"> разрешенного строительства, реконструкции ОКС</w:t>
      </w:r>
      <w:r w:rsidR="00F65825">
        <w:rPr>
          <w:sz w:val="28"/>
          <w:szCs w:val="28"/>
        </w:rPr>
        <w:t>, соответствующих виду «Производственная деятельность»</w:t>
      </w:r>
      <w:r w:rsidR="00F65825" w:rsidRPr="00F65825">
        <w:rPr>
          <w:sz w:val="28"/>
          <w:szCs w:val="28"/>
        </w:rPr>
        <w:t xml:space="preserve"> </w:t>
      </w:r>
      <w:r w:rsidR="00F65825" w:rsidRPr="00D02E21">
        <w:rPr>
          <w:sz w:val="28"/>
          <w:szCs w:val="28"/>
        </w:rPr>
        <w:t xml:space="preserve">(Код </w:t>
      </w:r>
      <w:r w:rsidR="00F65825" w:rsidRPr="00D02E21">
        <w:rPr>
          <w:bCs/>
          <w:sz w:val="28"/>
          <w:szCs w:val="28"/>
        </w:rPr>
        <w:t>классификатора</w:t>
      </w:r>
      <w:r w:rsidR="00F65825" w:rsidRPr="00D02E21">
        <w:rPr>
          <w:sz w:val="28"/>
          <w:szCs w:val="28"/>
        </w:rPr>
        <w:t xml:space="preserve"> </w:t>
      </w:r>
      <w:r w:rsidR="00F65825">
        <w:rPr>
          <w:sz w:val="28"/>
          <w:szCs w:val="28"/>
        </w:rPr>
        <w:t>6</w:t>
      </w:r>
      <w:r w:rsidR="00F65825" w:rsidRPr="00D02E21">
        <w:rPr>
          <w:sz w:val="28"/>
          <w:szCs w:val="28"/>
        </w:rPr>
        <w:t>.</w:t>
      </w:r>
      <w:r w:rsidR="00F65825">
        <w:rPr>
          <w:sz w:val="28"/>
          <w:szCs w:val="28"/>
        </w:rPr>
        <w:t>0</w:t>
      </w:r>
      <w:r w:rsidR="00F65825" w:rsidRPr="00D02E21">
        <w:rPr>
          <w:sz w:val="28"/>
          <w:szCs w:val="28"/>
        </w:rPr>
        <w:t>)</w:t>
      </w:r>
      <w:r w:rsidR="00F65825">
        <w:rPr>
          <w:sz w:val="28"/>
          <w:szCs w:val="28"/>
        </w:rPr>
        <w:t xml:space="preserve">.  </w:t>
      </w:r>
      <w:r w:rsidR="00F65825" w:rsidRPr="006E0CB3">
        <w:rPr>
          <w:sz w:val="28"/>
          <w:szCs w:val="28"/>
        </w:rPr>
        <w:t xml:space="preserve"> </w:t>
      </w:r>
    </w:p>
    <w:p w:rsidR="00041C43" w:rsidRDefault="00041C43" w:rsidP="00041C43">
      <w:pPr>
        <w:pStyle w:val="ConsPlusTitle"/>
        <w:spacing w:line="360" w:lineRule="auto"/>
        <w:jc w:val="both"/>
        <w:outlineLvl w:val="2"/>
        <w:rPr>
          <w:rFonts w:ascii="Times New Roman" w:hAnsi="Times New Roman" w:cs="Times New Roman"/>
          <w:b w:val="0"/>
          <w:sz w:val="28"/>
          <w:szCs w:val="28"/>
        </w:rPr>
      </w:pPr>
      <w:r>
        <w:rPr>
          <w:rFonts w:ascii="Times New Roman" w:hAnsi="Times New Roman" w:cs="Times New Roman"/>
          <w:b w:val="0"/>
          <w:sz w:val="28"/>
          <w:szCs w:val="28"/>
        </w:rPr>
        <w:tab/>
      </w:r>
      <w:r w:rsidRPr="00041C43">
        <w:rPr>
          <w:rFonts w:ascii="Times New Roman" w:hAnsi="Times New Roman" w:cs="Times New Roman"/>
          <w:b w:val="0"/>
          <w:sz w:val="28"/>
          <w:szCs w:val="28"/>
        </w:rPr>
        <w:t>1.3. Главу 4 «</w:t>
      </w:r>
      <w:r w:rsidRPr="00041C43">
        <w:rPr>
          <w:rFonts w:ascii="Times New Roman" w:eastAsia="GOST Type AU" w:hAnsi="Times New Roman" w:cs="Times New Roman"/>
          <w:b w:val="0"/>
          <w:sz w:val="28"/>
          <w:szCs w:val="28"/>
        </w:rPr>
        <w:t>Ограничения в использовании земельных участков и объектов капитального строительства в границах зон с особыми условиями использования территорий</w:t>
      </w:r>
      <w:r w:rsidRPr="00041C43">
        <w:rPr>
          <w:rFonts w:ascii="Times New Roman" w:hAnsi="Times New Roman" w:cs="Times New Roman"/>
          <w:b w:val="0"/>
          <w:sz w:val="28"/>
          <w:szCs w:val="28"/>
        </w:rPr>
        <w:t xml:space="preserve">» дополнить статьей 18 </w:t>
      </w:r>
      <w:r>
        <w:rPr>
          <w:rFonts w:ascii="Times New Roman" w:hAnsi="Times New Roman" w:cs="Times New Roman"/>
          <w:b w:val="0"/>
          <w:sz w:val="28"/>
          <w:szCs w:val="28"/>
        </w:rPr>
        <w:t>«</w:t>
      </w:r>
      <w:r w:rsidRPr="00041C43">
        <w:rPr>
          <w:rFonts w:ascii="Times New Roman" w:hAnsi="Times New Roman" w:cs="Times New Roman"/>
          <w:b w:val="0"/>
          <w:sz w:val="28"/>
          <w:szCs w:val="28"/>
        </w:rPr>
        <w:t>Требования к архитектурно-градостроительному облику</w:t>
      </w:r>
      <w:r>
        <w:rPr>
          <w:rFonts w:ascii="Times New Roman" w:hAnsi="Times New Roman" w:cs="Times New Roman"/>
          <w:b w:val="0"/>
          <w:sz w:val="28"/>
          <w:szCs w:val="28"/>
        </w:rPr>
        <w:t xml:space="preserve"> </w:t>
      </w:r>
      <w:r w:rsidRPr="00041C43">
        <w:rPr>
          <w:rFonts w:ascii="Times New Roman" w:hAnsi="Times New Roman" w:cs="Times New Roman"/>
          <w:b w:val="0"/>
          <w:sz w:val="28"/>
          <w:szCs w:val="28"/>
        </w:rPr>
        <w:t>объектов капитального строительства</w:t>
      </w:r>
      <w:r>
        <w:rPr>
          <w:rFonts w:ascii="Times New Roman" w:hAnsi="Times New Roman" w:cs="Times New Roman"/>
          <w:b w:val="0"/>
          <w:sz w:val="28"/>
          <w:szCs w:val="28"/>
        </w:rPr>
        <w:t>»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2977"/>
        <w:gridCol w:w="5812"/>
      </w:tblGrid>
      <w:tr w:rsidR="00041C43" w:rsidRPr="00041C43" w:rsidTr="007E335A">
        <w:tc>
          <w:tcPr>
            <w:tcW w:w="629" w:type="dxa"/>
          </w:tcPr>
          <w:p w:rsidR="00041C43" w:rsidRPr="00041C43" w:rsidRDefault="007E335A" w:rsidP="005B1307">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041C43" w:rsidRPr="00041C43">
              <w:rPr>
                <w:rFonts w:ascii="Times New Roman" w:hAnsi="Times New Roman" w:cs="Times New Roman"/>
                <w:sz w:val="28"/>
                <w:szCs w:val="28"/>
              </w:rPr>
              <w:t xml:space="preserve"> п/п</w:t>
            </w:r>
          </w:p>
        </w:tc>
        <w:tc>
          <w:tcPr>
            <w:tcW w:w="2977" w:type="dxa"/>
          </w:tcPr>
          <w:p w:rsidR="00041C43" w:rsidRPr="00041C43" w:rsidRDefault="00041C43" w:rsidP="005B1307">
            <w:pPr>
              <w:pStyle w:val="ConsPlusNormal"/>
              <w:jc w:val="center"/>
              <w:rPr>
                <w:rFonts w:ascii="Times New Roman" w:hAnsi="Times New Roman" w:cs="Times New Roman"/>
                <w:sz w:val="28"/>
                <w:szCs w:val="28"/>
              </w:rPr>
            </w:pPr>
            <w:r w:rsidRPr="00041C43">
              <w:rPr>
                <w:rFonts w:ascii="Times New Roman" w:hAnsi="Times New Roman" w:cs="Times New Roman"/>
                <w:sz w:val="28"/>
                <w:szCs w:val="28"/>
              </w:rPr>
              <w:t>Требования к архитектурно-</w:t>
            </w:r>
            <w:r w:rsidRPr="00041C43">
              <w:rPr>
                <w:rFonts w:ascii="Times New Roman" w:hAnsi="Times New Roman" w:cs="Times New Roman"/>
                <w:sz w:val="28"/>
                <w:szCs w:val="28"/>
              </w:rPr>
              <w:lastRenderedPageBreak/>
              <w:t>градостроительному облику объекта капитального строительства</w:t>
            </w:r>
          </w:p>
        </w:tc>
        <w:tc>
          <w:tcPr>
            <w:tcW w:w="5812" w:type="dxa"/>
          </w:tcPr>
          <w:p w:rsidR="00041C43" w:rsidRPr="00041C43" w:rsidRDefault="00041C43" w:rsidP="005B1307">
            <w:pPr>
              <w:pStyle w:val="ConsPlusNormal"/>
              <w:jc w:val="center"/>
              <w:rPr>
                <w:rFonts w:ascii="Times New Roman" w:hAnsi="Times New Roman" w:cs="Times New Roman"/>
                <w:sz w:val="28"/>
                <w:szCs w:val="28"/>
              </w:rPr>
            </w:pPr>
            <w:r w:rsidRPr="00041C43">
              <w:rPr>
                <w:rFonts w:ascii="Times New Roman" w:hAnsi="Times New Roman" w:cs="Times New Roman"/>
                <w:sz w:val="28"/>
                <w:szCs w:val="28"/>
              </w:rPr>
              <w:lastRenderedPageBreak/>
              <w:t xml:space="preserve">Описание требований к архитектурно-градостроительному облику объекта </w:t>
            </w:r>
            <w:r w:rsidRPr="00041C43">
              <w:rPr>
                <w:rFonts w:ascii="Times New Roman" w:hAnsi="Times New Roman" w:cs="Times New Roman"/>
                <w:sz w:val="28"/>
                <w:szCs w:val="28"/>
              </w:rPr>
              <w:lastRenderedPageBreak/>
              <w:t>капитального строительства</w:t>
            </w:r>
          </w:p>
        </w:tc>
      </w:tr>
      <w:tr w:rsidR="00041C43" w:rsidRPr="00041C43" w:rsidTr="007E335A">
        <w:tc>
          <w:tcPr>
            <w:tcW w:w="629" w:type="dxa"/>
          </w:tcPr>
          <w:p w:rsidR="00041C43" w:rsidRPr="00041C43" w:rsidRDefault="00041C43" w:rsidP="005B1307">
            <w:pPr>
              <w:pStyle w:val="ConsPlusNormal"/>
              <w:jc w:val="center"/>
              <w:rPr>
                <w:rFonts w:ascii="Times New Roman" w:hAnsi="Times New Roman" w:cs="Times New Roman"/>
                <w:sz w:val="28"/>
                <w:szCs w:val="28"/>
              </w:rPr>
            </w:pPr>
            <w:r w:rsidRPr="00041C43">
              <w:rPr>
                <w:rFonts w:ascii="Times New Roman" w:hAnsi="Times New Roman" w:cs="Times New Roman"/>
                <w:sz w:val="28"/>
                <w:szCs w:val="28"/>
              </w:rPr>
              <w:lastRenderedPageBreak/>
              <w:t>1</w:t>
            </w:r>
          </w:p>
        </w:tc>
        <w:tc>
          <w:tcPr>
            <w:tcW w:w="2977" w:type="dxa"/>
          </w:tcPr>
          <w:p w:rsidR="00041C43" w:rsidRPr="00041C43" w:rsidRDefault="00041C43" w:rsidP="005B1307">
            <w:pPr>
              <w:pStyle w:val="ConsPlusNormal"/>
              <w:jc w:val="center"/>
              <w:rPr>
                <w:rFonts w:ascii="Times New Roman" w:hAnsi="Times New Roman" w:cs="Times New Roman"/>
                <w:sz w:val="28"/>
                <w:szCs w:val="28"/>
              </w:rPr>
            </w:pPr>
            <w:r w:rsidRPr="00041C43">
              <w:rPr>
                <w:rFonts w:ascii="Times New Roman" w:hAnsi="Times New Roman" w:cs="Times New Roman"/>
                <w:sz w:val="28"/>
                <w:szCs w:val="28"/>
              </w:rPr>
              <w:t>2</w:t>
            </w:r>
          </w:p>
        </w:tc>
        <w:tc>
          <w:tcPr>
            <w:tcW w:w="5812" w:type="dxa"/>
          </w:tcPr>
          <w:p w:rsidR="00041C43" w:rsidRPr="00041C43" w:rsidRDefault="00041C43" w:rsidP="005B1307">
            <w:pPr>
              <w:pStyle w:val="ConsPlusNormal"/>
              <w:jc w:val="center"/>
              <w:rPr>
                <w:rFonts w:ascii="Times New Roman" w:hAnsi="Times New Roman" w:cs="Times New Roman"/>
                <w:sz w:val="28"/>
                <w:szCs w:val="28"/>
              </w:rPr>
            </w:pPr>
            <w:r w:rsidRPr="00041C43">
              <w:rPr>
                <w:rFonts w:ascii="Times New Roman" w:hAnsi="Times New Roman" w:cs="Times New Roman"/>
                <w:sz w:val="28"/>
                <w:szCs w:val="28"/>
              </w:rPr>
              <w:t>3</w:t>
            </w:r>
          </w:p>
        </w:tc>
      </w:tr>
      <w:tr w:rsidR="00041C43" w:rsidRPr="00041C43" w:rsidTr="007E335A">
        <w:tc>
          <w:tcPr>
            <w:tcW w:w="629" w:type="dxa"/>
            <w:vMerge w:val="restart"/>
            <w:tcBorders>
              <w:bottom w:val="nil"/>
            </w:tcBorders>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w:t>
            </w:r>
          </w:p>
        </w:tc>
        <w:tc>
          <w:tcPr>
            <w:tcW w:w="2977" w:type="dxa"/>
            <w:vMerge w:val="restart"/>
            <w:tcBorders>
              <w:bottom w:val="nil"/>
            </w:tcBorders>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объемно-пространственным характеристикам объекта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 Застройка смежными и (или) отдельно стоящими рядовыми и угловыми объектами капитального строительства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w:t>
            </w:r>
          </w:p>
        </w:tc>
      </w:tr>
      <w:tr w:rsidR="00041C43" w:rsidRPr="00041C43" w:rsidTr="007E335A">
        <w:tc>
          <w:tcPr>
            <w:tcW w:w="629"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2.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w:t>
            </w:r>
          </w:p>
        </w:tc>
      </w:tr>
      <w:tr w:rsidR="00041C43" w:rsidRPr="00041C43" w:rsidTr="007E335A">
        <w:tc>
          <w:tcPr>
            <w:tcW w:w="629"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3. Допускается устройство объектов капитального строительства высота фасадов, обращенных к территориям общего пользования, которых превышает высоту фасадов смежного объекта при выполнении одновременно следующих условий:</w:t>
            </w:r>
          </w:p>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а) размещения нижней части объекта капитального строительства, обращенной к территории общего пользования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 высотой фасадов, не превышающих высоту фасадов смежного объекта (далее - нижняя часть объекта);</w:t>
            </w:r>
          </w:p>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б) размещения верхней части объекта с отступом не менее чем 3 м от плоскости </w:t>
            </w:r>
            <w:r w:rsidRPr="00041C43">
              <w:rPr>
                <w:rFonts w:ascii="Times New Roman" w:hAnsi="Times New Roman" w:cs="Times New Roman"/>
                <w:sz w:val="28"/>
                <w:szCs w:val="28"/>
              </w:rPr>
              <w:lastRenderedPageBreak/>
              <w:t>наружной стены фасада нижней части объекта (далее - верхняя часть объекта). В этом случае общая высота фасадов нижней и верхней частей объекта, обращенных к территориям общего пользования, должна быть определена с учетом установленной градостроительным регламентом территориальной зоны максимальной этажности объектов капитального строительства и (или) максимальной высоты объектов капитального строительства, требований законодательства Российской Федерации и Приморского края об охране объектов культурного наследия и другими ограничениями, установленными законодательными и (или) нормативными правовыми актами для соответствующей территории, или при выполнении условия обоснования уникальных объемно-пространственных характеристик визуально-ландшафтным анализом, с учетом окружающей застройки</w:t>
            </w:r>
          </w:p>
        </w:tc>
      </w:tr>
      <w:tr w:rsidR="00041C43" w:rsidRPr="00041C43" w:rsidTr="007E335A">
        <w:tblPrEx>
          <w:tblBorders>
            <w:insideH w:val="nil"/>
          </w:tblBorders>
        </w:tblPrEx>
        <w:tc>
          <w:tcPr>
            <w:tcW w:w="629"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4.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p>
        </w:tc>
      </w:tr>
      <w:tr w:rsidR="00041C43" w:rsidRPr="00041C43" w:rsidTr="007E335A">
        <w:tblPrEx>
          <w:tblBorders>
            <w:insideH w:val="nil"/>
          </w:tblBorders>
        </w:tblPrEx>
        <w:tc>
          <w:tcPr>
            <w:tcW w:w="629" w:type="dxa"/>
            <w:vMerge w:val="restart"/>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val="restart"/>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5. Уровень отметки пола входов в объекты капитального строительства на фасадах, </w:t>
            </w:r>
            <w:r w:rsidRPr="00041C43">
              <w:rPr>
                <w:rFonts w:ascii="Times New Roman" w:hAnsi="Times New Roman" w:cs="Times New Roman"/>
                <w:sz w:val="28"/>
                <w:szCs w:val="28"/>
              </w:rPr>
              <w:lastRenderedPageBreak/>
              <w:t>обращенных к территориям общего пользования, может превышать отметку уровня земли не более чем на 0,45 м за исключением случаев расположения объекта капитального строительства в условиях сложного рельефа.</w:t>
            </w:r>
          </w:p>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Под условиями сложного рельефа понимается совокупность особенностей рельефа, ухудшающих эксплуатационные и технологические показатели территории строительства. К данным особенностям относятся: неровности поверхности рельефа (овраги, откосы и др.); относительно низкий уровень территории; прилегающие водные объекты</w:t>
            </w:r>
          </w:p>
        </w:tc>
      </w:tr>
      <w:tr w:rsidR="00041C43" w:rsidRPr="00041C43" w:rsidTr="007E335A">
        <w:tc>
          <w:tcPr>
            <w:tcW w:w="629"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6. 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 от уровня чистого пола до нижней отметки перекрытия этажа</w:t>
            </w:r>
          </w:p>
        </w:tc>
      </w:tr>
      <w:tr w:rsidR="00041C43" w:rsidRPr="00041C43" w:rsidTr="007E335A">
        <w:tc>
          <w:tcPr>
            <w:tcW w:w="629"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7. Требования пунктов 2 - 4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w:t>
            </w:r>
            <w:r w:rsidRPr="00041C43">
              <w:rPr>
                <w:rFonts w:ascii="Times New Roman" w:hAnsi="Times New Roman" w:cs="Times New Roman"/>
                <w:sz w:val="28"/>
                <w:szCs w:val="28"/>
              </w:rPr>
              <w:lastRenderedPageBreak/>
              <w:t>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041C43" w:rsidRPr="00041C43" w:rsidTr="007E335A">
        <w:tc>
          <w:tcPr>
            <w:tcW w:w="629"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8. Требования пунктов 2 - 4, 5, 6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p>
        </w:tc>
      </w:tr>
      <w:tr w:rsidR="00041C43" w:rsidRPr="00041C43" w:rsidTr="007E335A">
        <w:tc>
          <w:tcPr>
            <w:tcW w:w="629" w:type="dxa"/>
            <w:vMerge w:val="restart"/>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2.</w:t>
            </w:r>
          </w:p>
        </w:tc>
        <w:tc>
          <w:tcPr>
            <w:tcW w:w="2977" w:type="dxa"/>
            <w:vMerge w:val="restart"/>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архитектурно-стилистическим характеристикам объекта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3. Устройство внешних тамбуров входных групп на фасадах, обращенных к территориям общего пользования, не допускается</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4. Размещение вывесок и (или) рекламных конструкций на фасадах, обращенных к территориям общего пользования, допускается в виде объемных букв и символов без использования фона</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5. Требования пунктов 1, 2 к архитектурно-</w:t>
            </w:r>
            <w:r w:rsidRPr="00041C43">
              <w:rPr>
                <w:rFonts w:ascii="Times New Roman" w:hAnsi="Times New Roman" w:cs="Times New Roman"/>
                <w:sz w:val="28"/>
                <w:szCs w:val="28"/>
              </w:rPr>
              <w:lastRenderedPageBreak/>
              <w:t>стилистическим характеристикам объекта капитального строительства не распространяются на реконструируемые объекты капитального строительства</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обеспечивают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041C43" w:rsidRPr="00041C43" w:rsidTr="007E335A">
        <w:tc>
          <w:tcPr>
            <w:tcW w:w="629" w:type="dxa"/>
            <w:vMerge w:val="restart"/>
            <w:tcBorders>
              <w:bottom w:val="nil"/>
            </w:tcBorders>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3.</w:t>
            </w:r>
          </w:p>
        </w:tc>
        <w:tc>
          <w:tcPr>
            <w:tcW w:w="2977" w:type="dxa"/>
            <w:vMerge w:val="restart"/>
            <w:tcBorders>
              <w:bottom w:val="nil"/>
            </w:tcBorders>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цветовым решениям объектов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p>
        </w:tc>
      </w:tr>
      <w:tr w:rsidR="00041C43" w:rsidRPr="00041C43" w:rsidTr="007E335A">
        <w:tc>
          <w:tcPr>
            <w:tcW w:w="629"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2. Рекомендуемыми основными цветами фасадов объектов капитального строительства являются цвета теплых и холодных оттенков бежевого, серого, желтого, красного и коричневого цветов, подобранные в соответствии с палитрой RAL Classic и имеющие следующую нумерацию: 1001; 1002; </w:t>
            </w:r>
            <w:r w:rsidRPr="00041C43">
              <w:rPr>
                <w:rFonts w:ascii="Times New Roman" w:hAnsi="Times New Roman" w:cs="Times New Roman"/>
                <w:sz w:val="28"/>
                <w:szCs w:val="28"/>
              </w:rPr>
              <w:lastRenderedPageBreak/>
              <w:t>1003; 1011; 1013; 1014; 1015; 1017; 1019; 1024; 1027; 1028; 1033; 1035; 1036; 2003; 2004; 2007; 2009; 2010; 2013; 3009; 3012; 3013; 3016; 3022; 3033; 6017; 6019; 6021; 6032; 7006; 7012; 7016; 7021; 7022; 7024; 7036; 7037; 7044; 7047; 7048; 8002; 8004; 8007; 8011; 8012; 8015; 8019; 8023; 8024; 8025; 8029; 9001; 9002; 9003; 9016; 9018</w:t>
            </w:r>
          </w:p>
        </w:tc>
      </w:tr>
      <w:tr w:rsidR="00041C43" w:rsidRPr="00041C43" w:rsidTr="007E335A">
        <w:tblPrEx>
          <w:tblBorders>
            <w:insideH w:val="nil"/>
          </w:tblBorders>
        </w:tblPrEx>
        <w:tc>
          <w:tcPr>
            <w:tcW w:w="629"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bottom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3. Рекомендуемыми основными цветами кровли объектов капитального строительства являются цвета теплых и холодных оттенков красного и коричневого цветов, подобранные в соответствии с палитрой RAL Classic и имеющие следующую нумерацию: 3007; 6012; 7022; 8002; 8004; 8011; 8012; 8015; 8023; 8029</w:t>
            </w:r>
          </w:p>
        </w:tc>
      </w:tr>
      <w:tr w:rsidR="00041C43" w:rsidRPr="00041C43" w:rsidTr="007E335A">
        <w:tblPrEx>
          <w:tblBorders>
            <w:insideH w:val="nil"/>
          </w:tblBorders>
        </w:tblPrEx>
        <w:tc>
          <w:tcPr>
            <w:tcW w:w="629" w:type="dxa"/>
            <w:vMerge w:val="restart"/>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val="restart"/>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tc>
      </w:tr>
      <w:tr w:rsidR="00041C43" w:rsidRPr="00041C43" w:rsidTr="007E335A">
        <w:tc>
          <w:tcPr>
            <w:tcW w:w="629"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Дальнереченского городского округа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041C43" w:rsidRPr="00041C43" w:rsidTr="007E335A">
        <w:tc>
          <w:tcPr>
            <w:tcW w:w="629"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2977" w:type="dxa"/>
            <w:vMerge/>
            <w:tcBorders>
              <w:top w:val="nil"/>
            </w:tcBorders>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w:t>
            </w:r>
            <w:r w:rsidRPr="00041C43">
              <w:rPr>
                <w:rFonts w:ascii="Times New Roman" w:hAnsi="Times New Roman" w:cs="Times New Roman"/>
                <w:sz w:val="28"/>
                <w:szCs w:val="28"/>
              </w:rPr>
              <w:lastRenderedPageBreak/>
              <w:t>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041C43" w:rsidRPr="00041C43" w:rsidTr="007E335A">
        <w:tc>
          <w:tcPr>
            <w:tcW w:w="629" w:type="dxa"/>
            <w:vMerge w:val="restart"/>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lastRenderedPageBreak/>
              <w:t>4.</w:t>
            </w:r>
          </w:p>
        </w:tc>
        <w:tc>
          <w:tcPr>
            <w:tcW w:w="2977" w:type="dxa"/>
            <w:vMerge w:val="restart"/>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отделочным и (или) строительным материалам, определяющие архитектурный облик объектов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и (или) панелей, в том числе алюминиевых панелей, стекла, керамики</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2. 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3. При отделке фасадов крепление плит, плитных материалов, панелей должно осуществляться методом скрытого монтажа</w:t>
            </w:r>
          </w:p>
        </w:tc>
      </w:tr>
      <w:tr w:rsidR="00041C43" w:rsidRPr="00041C43" w:rsidTr="007E335A">
        <w:tc>
          <w:tcPr>
            <w:tcW w:w="629" w:type="dxa"/>
            <w:vMerge/>
          </w:tcPr>
          <w:p w:rsidR="00041C43" w:rsidRPr="00041C43" w:rsidRDefault="00041C43" w:rsidP="005B1307">
            <w:pPr>
              <w:pStyle w:val="ConsPlusNormal"/>
              <w:rPr>
                <w:rFonts w:ascii="Times New Roman" w:hAnsi="Times New Roman" w:cs="Times New Roman"/>
                <w:sz w:val="28"/>
                <w:szCs w:val="28"/>
              </w:rPr>
            </w:pPr>
          </w:p>
        </w:tc>
        <w:tc>
          <w:tcPr>
            <w:tcW w:w="2977" w:type="dxa"/>
            <w:vMerge/>
          </w:tcPr>
          <w:p w:rsidR="00041C43" w:rsidRPr="00041C43" w:rsidRDefault="00041C43" w:rsidP="005B1307">
            <w:pPr>
              <w:pStyle w:val="ConsPlusNormal"/>
              <w:rPr>
                <w:rFonts w:ascii="Times New Roman" w:hAnsi="Times New Roman" w:cs="Times New Roman"/>
                <w:sz w:val="28"/>
                <w:szCs w:val="28"/>
              </w:rPr>
            </w:pP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4. В случае если для территории, в границах которой планируется строительство и </w:t>
            </w:r>
            <w:r w:rsidRPr="00041C43">
              <w:rPr>
                <w:rFonts w:ascii="Times New Roman" w:hAnsi="Times New Roman" w:cs="Times New Roman"/>
                <w:sz w:val="28"/>
                <w:szCs w:val="28"/>
              </w:rPr>
              <w:lastRenderedPageBreak/>
              <w:t>реконструкция объекта капитального строительства, нормативным правовым актом администрации Дальнереченского городского округа утверждена концепция архитектурно-средового оформления, отделочные материалы фасадов объекта капитального строительства применяются в соответствии с данной концепцией</w:t>
            </w:r>
          </w:p>
        </w:tc>
      </w:tr>
      <w:tr w:rsidR="00041C43" w:rsidRPr="00041C43" w:rsidTr="007E335A">
        <w:tc>
          <w:tcPr>
            <w:tcW w:w="629"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lastRenderedPageBreak/>
              <w:t>5.</w:t>
            </w:r>
          </w:p>
        </w:tc>
        <w:tc>
          <w:tcPr>
            <w:tcW w:w="2977"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размещению технического и инженерного оборудования на фасадах и кровлях объектов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1.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tc>
      </w:tr>
      <w:tr w:rsidR="00041C43" w:rsidRPr="00041C43" w:rsidTr="007E335A">
        <w:tc>
          <w:tcPr>
            <w:tcW w:w="629"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6.</w:t>
            </w:r>
          </w:p>
        </w:tc>
        <w:tc>
          <w:tcPr>
            <w:tcW w:w="2977"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Требования к подсветке фасадов объектов капитального строительства</w:t>
            </w:r>
          </w:p>
        </w:tc>
        <w:tc>
          <w:tcPr>
            <w:tcW w:w="5812" w:type="dxa"/>
          </w:tcPr>
          <w:p w:rsidR="00041C43" w:rsidRPr="00041C43" w:rsidRDefault="00041C43" w:rsidP="005B1307">
            <w:pPr>
              <w:pStyle w:val="ConsPlusNormal"/>
              <w:rPr>
                <w:rFonts w:ascii="Times New Roman" w:hAnsi="Times New Roman" w:cs="Times New Roman"/>
                <w:sz w:val="28"/>
                <w:szCs w:val="28"/>
              </w:rPr>
            </w:pPr>
            <w:r w:rsidRPr="00041C43">
              <w:rPr>
                <w:rFonts w:ascii="Times New Roman" w:hAnsi="Times New Roman" w:cs="Times New Roman"/>
                <w:sz w:val="28"/>
                <w:szCs w:val="28"/>
              </w:rPr>
              <w:t xml:space="preserve">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Дальнереченского городского округа утверждена концепция архитектурно-художественного освещения или концепция </w:t>
            </w:r>
            <w:r w:rsidRPr="00041C43">
              <w:rPr>
                <w:rFonts w:ascii="Times New Roman" w:hAnsi="Times New Roman" w:cs="Times New Roman"/>
                <w:sz w:val="28"/>
                <w:szCs w:val="28"/>
              </w:rPr>
              <w:lastRenderedPageBreak/>
              <w:t>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w:t>
            </w:r>
          </w:p>
        </w:tc>
      </w:tr>
    </w:tbl>
    <w:p w:rsidR="00041C43" w:rsidRPr="00041C43" w:rsidRDefault="00041C43" w:rsidP="00041C43">
      <w:pPr>
        <w:pStyle w:val="ConsPlusNormal"/>
        <w:jc w:val="both"/>
        <w:rPr>
          <w:rFonts w:ascii="Times New Roman" w:hAnsi="Times New Roman" w:cs="Times New Roman"/>
          <w:sz w:val="28"/>
          <w:szCs w:val="28"/>
        </w:rPr>
      </w:pPr>
    </w:p>
    <w:p w:rsidR="00041C43" w:rsidRPr="00041C43" w:rsidRDefault="00041C43" w:rsidP="00041C43">
      <w:pPr>
        <w:pStyle w:val="af"/>
        <w:spacing w:before="0" w:beforeAutospacing="0" w:after="0" w:afterAutospacing="0" w:line="360" w:lineRule="auto"/>
        <w:ind w:firstLine="539"/>
        <w:jc w:val="both"/>
        <w:rPr>
          <w:sz w:val="28"/>
          <w:szCs w:val="28"/>
        </w:rPr>
      </w:pPr>
      <w:r w:rsidRPr="00041C43">
        <w:rPr>
          <w:sz w:val="28"/>
          <w:szCs w:val="28"/>
        </w:rPr>
        <w:t xml:space="preserve">Перечень улиц гостевого маршрута, определяющих  </w:t>
      </w:r>
      <w:r w:rsidRPr="001D1C82">
        <w:rPr>
          <w:sz w:val="28"/>
          <w:szCs w:val="28"/>
        </w:rPr>
        <w:t>территории, в границах которых предусматриваются требования к архитектурно-градостроительному облику объектов капитального строительства</w:t>
      </w:r>
      <w:r w:rsidRPr="00041C43">
        <w:rPr>
          <w:sz w:val="28"/>
          <w:szCs w:val="28"/>
        </w:rPr>
        <w:t xml:space="preserve"> (утвержден постановлением администрации Дальнереченского городского округа от 12.03.2025 № 422-па):</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 ул. 160 лет Дальнереченску (А-370)</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50 лет Октября,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ул. Героев Даманского от ул. Уссурийская до улицы 50 лет Октября,</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ул. Уссурийская от улицы Михаила Личенко до ж/д вокзала.</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Ленина,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Победы,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Шевчука,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Михаила Личенко,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ул. Красная,</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45 лет Октября,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Олега Кошевого,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ул. Пушкина. </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ул. Калинина</w:t>
      </w:r>
    </w:p>
    <w:p w:rsidR="00041C43" w:rsidRPr="00041C43" w:rsidRDefault="00041C43" w:rsidP="00041C43">
      <w:pPr>
        <w:pStyle w:val="af"/>
        <w:spacing w:before="0" w:beforeAutospacing="0" w:after="0" w:afterAutospacing="0" w:line="360" w:lineRule="auto"/>
        <w:ind w:firstLine="539"/>
        <w:rPr>
          <w:sz w:val="28"/>
          <w:szCs w:val="28"/>
        </w:rPr>
      </w:pPr>
      <w:r w:rsidRPr="00041C43">
        <w:rPr>
          <w:sz w:val="28"/>
          <w:szCs w:val="28"/>
        </w:rPr>
        <w:t xml:space="preserve">На территориях, вдоль указанных улиц запрещено новое строительство объектов капитального строительства, предназначенных для складирования и хранения (складов, гаражей, ангаров и т.п.).  </w:t>
      </w:r>
    </w:p>
    <w:p w:rsidR="00CE027A" w:rsidRDefault="00CE027A" w:rsidP="00CE027A">
      <w:pPr>
        <w:pStyle w:val="af"/>
        <w:spacing w:before="0" w:beforeAutospacing="0" w:after="0" w:afterAutospacing="0" w:line="360" w:lineRule="auto"/>
        <w:ind w:firstLine="540"/>
        <w:jc w:val="both"/>
        <w:rPr>
          <w:sz w:val="28"/>
          <w:szCs w:val="28"/>
        </w:rPr>
      </w:pPr>
      <w:r>
        <w:rPr>
          <w:sz w:val="28"/>
          <w:szCs w:val="28"/>
        </w:rPr>
        <w:t xml:space="preserve">2. Организационно-информационному отделу администрации </w:t>
      </w:r>
      <w:r w:rsidRPr="00A36814">
        <w:rPr>
          <w:sz w:val="28"/>
          <w:szCs w:val="28"/>
        </w:rPr>
        <w:t>Дальнереченского городского округа</w:t>
      </w:r>
      <w:r>
        <w:rPr>
          <w:sz w:val="28"/>
          <w:szCs w:val="28"/>
        </w:rPr>
        <w:t xml:space="preserve"> разместить настоящее постановление на официальном сайте </w:t>
      </w:r>
      <w:r w:rsidRPr="00A36814">
        <w:rPr>
          <w:sz w:val="28"/>
          <w:szCs w:val="28"/>
        </w:rPr>
        <w:t>Дальнереченского городского округа</w:t>
      </w:r>
      <w:r>
        <w:rPr>
          <w:sz w:val="28"/>
          <w:szCs w:val="28"/>
        </w:rPr>
        <w:t>.</w:t>
      </w:r>
    </w:p>
    <w:p w:rsidR="00C57D40" w:rsidRDefault="00CE027A" w:rsidP="00CE027A">
      <w:pPr>
        <w:pStyle w:val="3"/>
        <w:spacing w:after="0" w:line="360" w:lineRule="auto"/>
        <w:ind w:left="0" w:firstLine="709"/>
        <w:jc w:val="both"/>
        <w:rPr>
          <w:sz w:val="28"/>
          <w:szCs w:val="28"/>
        </w:rPr>
      </w:pPr>
      <w:r>
        <w:rPr>
          <w:sz w:val="28"/>
          <w:szCs w:val="28"/>
        </w:rPr>
        <w:t>3.  Отделу архитектуры и градостроительства</w:t>
      </w:r>
      <w:r w:rsidR="00DD1EE6" w:rsidRPr="00DD1EE6">
        <w:rPr>
          <w:sz w:val="28"/>
          <w:szCs w:val="28"/>
        </w:rPr>
        <w:t xml:space="preserve"> </w:t>
      </w:r>
      <w:r w:rsidR="00DD1EE6">
        <w:rPr>
          <w:sz w:val="28"/>
          <w:szCs w:val="28"/>
        </w:rPr>
        <w:t xml:space="preserve">администрации </w:t>
      </w:r>
      <w:r w:rsidR="00DD1EE6" w:rsidRPr="00A36814">
        <w:rPr>
          <w:sz w:val="28"/>
          <w:szCs w:val="28"/>
        </w:rPr>
        <w:t>Дальнереченского городского округа</w:t>
      </w:r>
      <w:r w:rsidR="00C57D40">
        <w:rPr>
          <w:sz w:val="28"/>
          <w:szCs w:val="28"/>
        </w:rPr>
        <w:t>:</w:t>
      </w:r>
    </w:p>
    <w:p w:rsidR="00CE027A" w:rsidRDefault="00C57D40" w:rsidP="00CE027A">
      <w:pPr>
        <w:pStyle w:val="3"/>
        <w:spacing w:after="0" w:line="360" w:lineRule="auto"/>
        <w:ind w:left="0" w:firstLine="709"/>
        <w:jc w:val="both"/>
        <w:rPr>
          <w:sz w:val="28"/>
          <w:szCs w:val="28"/>
        </w:rPr>
      </w:pPr>
      <w:r>
        <w:rPr>
          <w:sz w:val="28"/>
          <w:szCs w:val="28"/>
        </w:rPr>
        <w:lastRenderedPageBreak/>
        <w:t xml:space="preserve">3.1. </w:t>
      </w:r>
      <w:r w:rsidR="00CE027A">
        <w:rPr>
          <w:sz w:val="28"/>
          <w:szCs w:val="28"/>
        </w:rPr>
        <w:t xml:space="preserve"> обеспечить опубликование настоящего постановления в газете «Ударный фронт»,</w:t>
      </w:r>
      <w:r w:rsidR="00CE027A" w:rsidRPr="00ED3A61">
        <w:rPr>
          <w:sz w:val="28"/>
          <w:szCs w:val="28"/>
        </w:rPr>
        <w:t xml:space="preserve"> </w:t>
      </w:r>
      <w:r w:rsidR="00CE027A">
        <w:rPr>
          <w:sz w:val="28"/>
          <w:szCs w:val="28"/>
        </w:rPr>
        <w:t>в порядке, установленном для официального опубликования муниципальных правовых актов Уставом Дальнереченского городского округа.</w:t>
      </w:r>
    </w:p>
    <w:p w:rsidR="00C57D40" w:rsidRDefault="00C57D40" w:rsidP="00C57D40">
      <w:pPr>
        <w:pStyle w:val="3"/>
        <w:spacing w:after="0" w:line="360" w:lineRule="auto"/>
        <w:ind w:left="0" w:firstLine="709"/>
        <w:jc w:val="both"/>
        <w:rPr>
          <w:sz w:val="28"/>
          <w:szCs w:val="28"/>
        </w:rPr>
      </w:pPr>
      <w:r>
        <w:rPr>
          <w:sz w:val="28"/>
          <w:szCs w:val="28"/>
        </w:rPr>
        <w:t xml:space="preserve">3.2. </w:t>
      </w:r>
      <w:r w:rsidRPr="00EF4C8E">
        <w:rPr>
          <w:sz w:val="28"/>
          <w:szCs w:val="28"/>
        </w:rPr>
        <w:t xml:space="preserve">Правила </w:t>
      </w:r>
      <w:r>
        <w:rPr>
          <w:sz w:val="28"/>
          <w:szCs w:val="28"/>
        </w:rPr>
        <w:t>разместить</w:t>
      </w:r>
      <w:r w:rsidRPr="00EF4C8E">
        <w:rPr>
          <w:sz w:val="28"/>
          <w:szCs w:val="28"/>
          <w:lang w:eastAsia="ru-RU"/>
        </w:rPr>
        <w:t>:</w:t>
      </w:r>
    </w:p>
    <w:p w:rsidR="00C57D40" w:rsidRDefault="00DD1EE6" w:rsidP="00C57D40">
      <w:pPr>
        <w:spacing w:line="360" w:lineRule="auto"/>
        <w:jc w:val="both"/>
        <w:rPr>
          <w:rStyle w:val="blk"/>
          <w:sz w:val="28"/>
          <w:szCs w:val="28"/>
        </w:rPr>
      </w:pPr>
      <w:r>
        <w:rPr>
          <w:rStyle w:val="blk"/>
          <w:sz w:val="28"/>
          <w:szCs w:val="28"/>
        </w:rPr>
        <w:tab/>
      </w:r>
      <w:r w:rsidR="00C57D40" w:rsidRPr="00EF4C8E">
        <w:rPr>
          <w:rStyle w:val="blk"/>
          <w:sz w:val="28"/>
          <w:szCs w:val="28"/>
        </w:rPr>
        <w:t>в федеральной государственной информационной системе территориального планирования (ФГИС ТП) не позднее, чем по истечении десяти дней с даты утверждения</w:t>
      </w:r>
      <w:r w:rsidR="00C57D40">
        <w:rPr>
          <w:rStyle w:val="blk"/>
          <w:sz w:val="28"/>
          <w:szCs w:val="28"/>
        </w:rPr>
        <w:t xml:space="preserve"> Правил</w:t>
      </w:r>
      <w:r w:rsidR="00C57D40" w:rsidRPr="00EF4C8E">
        <w:rPr>
          <w:rStyle w:val="blk"/>
          <w:sz w:val="28"/>
          <w:szCs w:val="28"/>
        </w:rPr>
        <w:t>.</w:t>
      </w:r>
    </w:p>
    <w:p w:rsidR="00C57D40" w:rsidRDefault="00DD1EE6" w:rsidP="00DD1EE6">
      <w:pPr>
        <w:spacing w:line="360" w:lineRule="auto"/>
        <w:jc w:val="both"/>
        <w:rPr>
          <w:sz w:val="28"/>
          <w:szCs w:val="28"/>
          <w:lang w:eastAsia="ru-RU"/>
        </w:rPr>
      </w:pPr>
      <w:r>
        <w:rPr>
          <w:sz w:val="28"/>
          <w:szCs w:val="28"/>
        </w:rPr>
        <w:tab/>
      </w:r>
      <w:r w:rsidR="00C57D40" w:rsidRPr="00EF4C8E">
        <w:rPr>
          <w:sz w:val="28"/>
          <w:szCs w:val="28"/>
        </w:rPr>
        <w:t xml:space="preserve">в государственной информационной системе обеспечения градостроительной деятельности (ГИСОГД), в течение пяти рабочих дней со дня размещения их </w:t>
      </w:r>
      <w:r w:rsidR="00C57D40" w:rsidRPr="00EF4C8E">
        <w:rPr>
          <w:rStyle w:val="blk"/>
          <w:sz w:val="28"/>
          <w:szCs w:val="28"/>
        </w:rPr>
        <w:t>в ФГИС ТП.</w:t>
      </w:r>
    </w:p>
    <w:p w:rsidR="00CE027A" w:rsidRDefault="00CE027A" w:rsidP="00CE027A">
      <w:pPr>
        <w:pStyle w:val="af"/>
        <w:spacing w:before="0" w:beforeAutospacing="0" w:after="0" w:afterAutospacing="0" w:line="360" w:lineRule="auto"/>
        <w:ind w:firstLine="540"/>
        <w:jc w:val="both"/>
        <w:rPr>
          <w:sz w:val="28"/>
          <w:szCs w:val="28"/>
        </w:rPr>
      </w:pPr>
      <w:r>
        <w:rPr>
          <w:sz w:val="28"/>
          <w:szCs w:val="28"/>
        </w:rPr>
        <w:t>4. Настоящее постановление вступает в силу со дня его официального опубликования.</w:t>
      </w:r>
    </w:p>
    <w:p w:rsidR="00CE027A" w:rsidRDefault="00CE027A" w:rsidP="00CE027A">
      <w:pPr>
        <w:pStyle w:val="af"/>
        <w:spacing w:before="0" w:beforeAutospacing="0" w:after="0" w:afterAutospacing="0" w:line="360" w:lineRule="auto"/>
        <w:ind w:firstLine="540"/>
        <w:jc w:val="both"/>
        <w:rPr>
          <w:sz w:val="28"/>
          <w:szCs w:val="28"/>
        </w:rPr>
      </w:pPr>
      <w:r>
        <w:rPr>
          <w:sz w:val="28"/>
          <w:szCs w:val="28"/>
        </w:rPr>
        <w:t>5. Контроль исполнения возложить на первого заместителя главы администрации Дальнереченского городского округа.</w:t>
      </w:r>
    </w:p>
    <w:p w:rsidR="00552F06" w:rsidRDefault="00552F06" w:rsidP="00552F06">
      <w:pPr>
        <w:autoSpaceDE w:val="0"/>
        <w:autoSpaceDN w:val="0"/>
        <w:adjustRightInd w:val="0"/>
        <w:spacing w:line="360" w:lineRule="auto"/>
        <w:ind w:firstLine="284"/>
        <w:jc w:val="both"/>
        <w:rPr>
          <w:sz w:val="28"/>
          <w:szCs w:val="28"/>
        </w:rPr>
      </w:pPr>
    </w:p>
    <w:p w:rsidR="008E5563" w:rsidRDefault="008E5563" w:rsidP="00A36139">
      <w:pPr>
        <w:widowControl/>
        <w:suppressAutoHyphens w:val="0"/>
        <w:spacing w:line="360" w:lineRule="auto"/>
        <w:ind w:firstLine="708"/>
        <w:jc w:val="both"/>
        <w:rPr>
          <w:sz w:val="28"/>
          <w:szCs w:val="28"/>
        </w:rPr>
      </w:pPr>
    </w:p>
    <w:p w:rsidR="00A36139" w:rsidRDefault="00A36139" w:rsidP="00205C97">
      <w:pPr>
        <w:pStyle w:val="31"/>
        <w:tabs>
          <w:tab w:val="clear" w:pos="0"/>
        </w:tabs>
        <w:ind w:firstLine="0"/>
        <w:rPr>
          <w:rFonts w:cs="Times New Roman"/>
          <w:sz w:val="28"/>
          <w:szCs w:val="28"/>
        </w:rPr>
      </w:pPr>
    </w:p>
    <w:p w:rsidR="00A36139" w:rsidRDefault="00A36139" w:rsidP="00205C97">
      <w:pPr>
        <w:pStyle w:val="31"/>
        <w:tabs>
          <w:tab w:val="clear" w:pos="0"/>
        </w:tabs>
        <w:ind w:firstLine="0"/>
        <w:rPr>
          <w:rFonts w:cs="Times New Roman"/>
          <w:sz w:val="28"/>
          <w:szCs w:val="28"/>
        </w:rPr>
      </w:pPr>
    </w:p>
    <w:p w:rsidR="00A36139" w:rsidRDefault="00BE5202" w:rsidP="00205C97">
      <w:pPr>
        <w:pStyle w:val="31"/>
        <w:tabs>
          <w:tab w:val="clear" w:pos="0"/>
        </w:tabs>
        <w:ind w:firstLine="0"/>
        <w:rPr>
          <w:rFonts w:cs="Times New Roman"/>
          <w:color w:val="000000"/>
          <w:sz w:val="28"/>
          <w:szCs w:val="28"/>
          <w:lang w:eastAsia="ru-RU"/>
        </w:rPr>
      </w:pPr>
      <w:r>
        <w:rPr>
          <w:rFonts w:cs="Times New Roman"/>
          <w:sz w:val="28"/>
          <w:szCs w:val="28"/>
        </w:rPr>
        <w:t>Глава</w:t>
      </w:r>
      <w:r w:rsidR="00205C97" w:rsidRPr="00BD4B05">
        <w:rPr>
          <w:rFonts w:cs="Times New Roman"/>
          <w:sz w:val="28"/>
          <w:szCs w:val="28"/>
        </w:rPr>
        <w:t xml:space="preserve"> </w:t>
      </w:r>
      <w:r w:rsidR="00205C97">
        <w:rPr>
          <w:rFonts w:cs="Times New Roman"/>
          <w:color w:val="000000"/>
          <w:sz w:val="28"/>
          <w:szCs w:val="28"/>
          <w:lang w:eastAsia="ru-RU"/>
        </w:rPr>
        <w:t xml:space="preserve">Дальнереченского </w:t>
      </w:r>
    </w:p>
    <w:p w:rsidR="00205C97" w:rsidRPr="00A36139" w:rsidRDefault="00205C97" w:rsidP="00205C97">
      <w:pPr>
        <w:pStyle w:val="31"/>
        <w:tabs>
          <w:tab w:val="clear" w:pos="0"/>
        </w:tabs>
        <w:ind w:firstLine="0"/>
        <w:rPr>
          <w:rFonts w:cs="Times New Roman"/>
          <w:color w:val="000000"/>
          <w:sz w:val="28"/>
          <w:szCs w:val="28"/>
          <w:lang w:eastAsia="ru-RU"/>
        </w:rPr>
      </w:pPr>
      <w:r>
        <w:rPr>
          <w:rFonts w:cs="Times New Roman"/>
          <w:color w:val="000000"/>
          <w:sz w:val="28"/>
          <w:szCs w:val="28"/>
          <w:lang w:eastAsia="ru-RU"/>
        </w:rPr>
        <w:t xml:space="preserve">городского округа                                           </w:t>
      </w:r>
      <w:r w:rsidR="00A36139">
        <w:rPr>
          <w:rFonts w:cs="Times New Roman"/>
          <w:color w:val="000000"/>
          <w:sz w:val="28"/>
          <w:szCs w:val="28"/>
          <w:lang w:eastAsia="ru-RU"/>
        </w:rPr>
        <w:tab/>
      </w:r>
      <w:r w:rsidR="00A36139">
        <w:rPr>
          <w:rFonts w:cs="Times New Roman"/>
          <w:color w:val="000000"/>
          <w:sz w:val="28"/>
          <w:szCs w:val="28"/>
          <w:lang w:eastAsia="ru-RU"/>
        </w:rPr>
        <w:tab/>
      </w:r>
      <w:r w:rsidR="00A36139">
        <w:rPr>
          <w:rFonts w:cs="Times New Roman"/>
          <w:color w:val="000000"/>
          <w:sz w:val="28"/>
          <w:szCs w:val="28"/>
          <w:lang w:eastAsia="ru-RU"/>
        </w:rPr>
        <w:tab/>
      </w:r>
      <w:r w:rsidR="00BE5202">
        <w:rPr>
          <w:rFonts w:cs="Times New Roman"/>
          <w:color w:val="000000"/>
          <w:sz w:val="28"/>
          <w:szCs w:val="28"/>
          <w:lang w:eastAsia="ru-RU"/>
        </w:rPr>
        <w:t xml:space="preserve">       С.В. </w:t>
      </w:r>
      <w:r>
        <w:rPr>
          <w:rFonts w:cs="Times New Roman"/>
          <w:color w:val="000000"/>
          <w:sz w:val="28"/>
          <w:szCs w:val="28"/>
          <w:lang w:eastAsia="ru-RU"/>
        </w:rPr>
        <w:t>Старков</w:t>
      </w:r>
    </w:p>
    <w:p w:rsidR="004D4E46" w:rsidRPr="004D4E46" w:rsidRDefault="004D4E46" w:rsidP="00A36139">
      <w:pPr>
        <w:pStyle w:val="31"/>
        <w:tabs>
          <w:tab w:val="clear" w:pos="0"/>
          <w:tab w:val="left" w:pos="720"/>
        </w:tabs>
        <w:ind w:firstLine="0"/>
        <w:rPr>
          <w:sz w:val="28"/>
          <w:szCs w:val="28"/>
        </w:rPr>
      </w:pPr>
    </w:p>
    <w:sectPr w:rsidR="004D4E46" w:rsidRPr="004D4E46" w:rsidSect="00205C97">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8FE" w:rsidRDefault="00FD58FE" w:rsidP="005E4E13">
      <w:r>
        <w:separator/>
      </w:r>
    </w:p>
  </w:endnote>
  <w:endnote w:type="continuationSeparator" w:id="1">
    <w:p w:rsidR="00FD58FE" w:rsidRDefault="00FD58FE" w:rsidP="005E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Fallback">
    <w:altName w:val="MS Mincho"/>
    <w:charset w:val="80"/>
    <w:family w:val="auto"/>
    <w:pitch w:val="variable"/>
    <w:sig w:usb0="00000001" w:usb1="08070000" w:usb2="00000010" w:usb3="00000000" w:csb0="00020000" w:csb1="00000000"/>
  </w:font>
  <w:font w:name="unifon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GOST Type AU">
    <w:altName w:val="Times New Roman"/>
    <w:charset w:val="CC"/>
    <w:family w:val="auto"/>
    <w:pitch w:val="variable"/>
    <w:sig w:usb0="00000001" w:usb1="1000004A"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8FE" w:rsidRDefault="00FD58FE" w:rsidP="005E4E13">
      <w:r>
        <w:separator/>
      </w:r>
    </w:p>
  </w:footnote>
  <w:footnote w:type="continuationSeparator" w:id="1">
    <w:p w:rsidR="00FD58FE" w:rsidRDefault="00FD58FE" w:rsidP="005E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501203"/>
    <w:multiLevelType w:val="multilevel"/>
    <w:tmpl w:val="64C68FE4"/>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3CC782D"/>
    <w:multiLevelType w:val="hybridMultilevel"/>
    <w:tmpl w:val="64C8D98E"/>
    <w:lvl w:ilvl="0" w:tplc="714E273A">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1C33E23"/>
    <w:multiLevelType w:val="multilevel"/>
    <w:tmpl w:val="5DCA6D6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63041D"/>
    <w:multiLevelType w:val="hybridMultilevel"/>
    <w:tmpl w:val="64C8D98E"/>
    <w:lvl w:ilvl="0" w:tplc="714E273A">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F120E58"/>
    <w:multiLevelType w:val="hybridMultilevel"/>
    <w:tmpl w:val="69985D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3"/>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50B98"/>
    <w:rsid w:val="00005B71"/>
    <w:rsid w:val="000114B9"/>
    <w:rsid w:val="00017A9E"/>
    <w:rsid w:val="000215A0"/>
    <w:rsid w:val="00041C43"/>
    <w:rsid w:val="00050E77"/>
    <w:rsid w:val="0005718C"/>
    <w:rsid w:val="000868F0"/>
    <w:rsid w:val="000B6BCE"/>
    <w:rsid w:val="000B7E0E"/>
    <w:rsid w:val="000C74DD"/>
    <w:rsid w:val="000D2B63"/>
    <w:rsid w:val="000F2F11"/>
    <w:rsid w:val="000F7E9B"/>
    <w:rsid w:val="00106140"/>
    <w:rsid w:val="001108A8"/>
    <w:rsid w:val="00111ABE"/>
    <w:rsid w:val="001360D8"/>
    <w:rsid w:val="00153997"/>
    <w:rsid w:val="00176B79"/>
    <w:rsid w:val="0018549A"/>
    <w:rsid w:val="00195E7F"/>
    <w:rsid w:val="001A4706"/>
    <w:rsid w:val="001E1CE5"/>
    <w:rsid w:val="001F498D"/>
    <w:rsid w:val="001F6C43"/>
    <w:rsid w:val="00202600"/>
    <w:rsid w:val="00205C97"/>
    <w:rsid w:val="00211432"/>
    <w:rsid w:val="002126AB"/>
    <w:rsid w:val="00220BFC"/>
    <w:rsid w:val="00236BB1"/>
    <w:rsid w:val="00243E05"/>
    <w:rsid w:val="00260794"/>
    <w:rsid w:val="0026332E"/>
    <w:rsid w:val="00274CE2"/>
    <w:rsid w:val="002754C2"/>
    <w:rsid w:val="002D7153"/>
    <w:rsid w:val="002E505E"/>
    <w:rsid w:val="00301464"/>
    <w:rsid w:val="003411CA"/>
    <w:rsid w:val="00350BFC"/>
    <w:rsid w:val="00355485"/>
    <w:rsid w:val="00377A4C"/>
    <w:rsid w:val="00387AB2"/>
    <w:rsid w:val="003A557C"/>
    <w:rsid w:val="003D1CBD"/>
    <w:rsid w:val="003E7FAD"/>
    <w:rsid w:val="004261A9"/>
    <w:rsid w:val="004438A3"/>
    <w:rsid w:val="00484B10"/>
    <w:rsid w:val="0049138D"/>
    <w:rsid w:val="004A2956"/>
    <w:rsid w:val="004A672A"/>
    <w:rsid w:val="004D09E7"/>
    <w:rsid w:val="004D4E46"/>
    <w:rsid w:val="004E3E14"/>
    <w:rsid w:val="004E484B"/>
    <w:rsid w:val="005039EB"/>
    <w:rsid w:val="0052637C"/>
    <w:rsid w:val="0052652D"/>
    <w:rsid w:val="00530505"/>
    <w:rsid w:val="005308C0"/>
    <w:rsid w:val="00531A0C"/>
    <w:rsid w:val="00552F06"/>
    <w:rsid w:val="00554BC3"/>
    <w:rsid w:val="00565472"/>
    <w:rsid w:val="00574B53"/>
    <w:rsid w:val="00577A29"/>
    <w:rsid w:val="00585AD4"/>
    <w:rsid w:val="005B0D12"/>
    <w:rsid w:val="005B648E"/>
    <w:rsid w:val="005B65C2"/>
    <w:rsid w:val="005D569D"/>
    <w:rsid w:val="005E1FF1"/>
    <w:rsid w:val="005E4E13"/>
    <w:rsid w:val="00641D07"/>
    <w:rsid w:val="0064750E"/>
    <w:rsid w:val="00662685"/>
    <w:rsid w:val="00671D02"/>
    <w:rsid w:val="00685303"/>
    <w:rsid w:val="00690C81"/>
    <w:rsid w:val="006A323A"/>
    <w:rsid w:val="006B72DB"/>
    <w:rsid w:val="006C0184"/>
    <w:rsid w:val="006E08B7"/>
    <w:rsid w:val="006E0CB3"/>
    <w:rsid w:val="006E3CD5"/>
    <w:rsid w:val="006F1863"/>
    <w:rsid w:val="006F65F9"/>
    <w:rsid w:val="007439F5"/>
    <w:rsid w:val="00752DF8"/>
    <w:rsid w:val="00767FB3"/>
    <w:rsid w:val="007C5D4C"/>
    <w:rsid w:val="007D1162"/>
    <w:rsid w:val="007E335A"/>
    <w:rsid w:val="007F47C0"/>
    <w:rsid w:val="007F6CBE"/>
    <w:rsid w:val="0080408D"/>
    <w:rsid w:val="008139DC"/>
    <w:rsid w:val="00842782"/>
    <w:rsid w:val="00853C18"/>
    <w:rsid w:val="0085521C"/>
    <w:rsid w:val="008622D6"/>
    <w:rsid w:val="0088412A"/>
    <w:rsid w:val="008B33CD"/>
    <w:rsid w:val="008C1914"/>
    <w:rsid w:val="008C78F4"/>
    <w:rsid w:val="008E5563"/>
    <w:rsid w:val="008F254F"/>
    <w:rsid w:val="008F4BA7"/>
    <w:rsid w:val="009213D7"/>
    <w:rsid w:val="0094493E"/>
    <w:rsid w:val="00946D7F"/>
    <w:rsid w:val="00950F09"/>
    <w:rsid w:val="00952D52"/>
    <w:rsid w:val="00961BCD"/>
    <w:rsid w:val="009646EA"/>
    <w:rsid w:val="00974C49"/>
    <w:rsid w:val="00976D4F"/>
    <w:rsid w:val="009938BF"/>
    <w:rsid w:val="00995E86"/>
    <w:rsid w:val="009D5BBD"/>
    <w:rsid w:val="009E65B3"/>
    <w:rsid w:val="009F2704"/>
    <w:rsid w:val="00A36139"/>
    <w:rsid w:val="00A6122D"/>
    <w:rsid w:val="00A85906"/>
    <w:rsid w:val="00A86934"/>
    <w:rsid w:val="00AB3B29"/>
    <w:rsid w:val="00AB521D"/>
    <w:rsid w:val="00AE5588"/>
    <w:rsid w:val="00B05C42"/>
    <w:rsid w:val="00B10148"/>
    <w:rsid w:val="00B13D84"/>
    <w:rsid w:val="00B14F19"/>
    <w:rsid w:val="00B25706"/>
    <w:rsid w:val="00B30363"/>
    <w:rsid w:val="00B40355"/>
    <w:rsid w:val="00B50357"/>
    <w:rsid w:val="00B947B3"/>
    <w:rsid w:val="00BB5C1E"/>
    <w:rsid w:val="00BC5E2B"/>
    <w:rsid w:val="00BC7FA0"/>
    <w:rsid w:val="00BE5202"/>
    <w:rsid w:val="00BE76AE"/>
    <w:rsid w:val="00C12CC1"/>
    <w:rsid w:val="00C4084E"/>
    <w:rsid w:val="00C57D40"/>
    <w:rsid w:val="00C71A27"/>
    <w:rsid w:val="00C7728A"/>
    <w:rsid w:val="00C77B76"/>
    <w:rsid w:val="00C87198"/>
    <w:rsid w:val="00CB0DE5"/>
    <w:rsid w:val="00CC48B0"/>
    <w:rsid w:val="00CD1D27"/>
    <w:rsid w:val="00CD3742"/>
    <w:rsid w:val="00CD4A7E"/>
    <w:rsid w:val="00CE027A"/>
    <w:rsid w:val="00CE4A6B"/>
    <w:rsid w:val="00CF3656"/>
    <w:rsid w:val="00D02E21"/>
    <w:rsid w:val="00D03EC0"/>
    <w:rsid w:val="00D117D4"/>
    <w:rsid w:val="00D13E5C"/>
    <w:rsid w:val="00D200FC"/>
    <w:rsid w:val="00D23AF6"/>
    <w:rsid w:val="00D50B98"/>
    <w:rsid w:val="00D51C09"/>
    <w:rsid w:val="00D5704C"/>
    <w:rsid w:val="00D642D2"/>
    <w:rsid w:val="00D6703F"/>
    <w:rsid w:val="00D72549"/>
    <w:rsid w:val="00DA53EE"/>
    <w:rsid w:val="00DA5B8A"/>
    <w:rsid w:val="00DD1EE6"/>
    <w:rsid w:val="00DF0A0B"/>
    <w:rsid w:val="00E16A2D"/>
    <w:rsid w:val="00E16CA0"/>
    <w:rsid w:val="00E45994"/>
    <w:rsid w:val="00E47B97"/>
    <w:rsid w:val="00E519B4"/>
    <w:rsid w:val="00E51BCC"/>
    <w:rsid w:val="00E54118"/>
    <w:rsid w:val="00E67952"/>
    <w:rsid w:val="00E84B25"/>
    <w:rsid w:val="00EB0425"/>
    <w:rsid w:val="00EB0C55"/>
    <w:rsid w:val="00ED315D"/>
    <w:rsid w:val="00ED3BE3"/>
    <w:rsid w:val="00EE24AD"/>
    <w:rsid w:val="00EE5E64"/>
    <w:rsid w:val="00F04D96"/>
    <w:rsid w:val="00F21574"/>
    <w:rsid w:val="00F35285"/>
    <w:rsid w:val="00F44A50"/>
    <w:rsid w:val="00F46037"/>
    <w:rsid w:val="00F475CB"/>
    <w:rsid w:val="00F65825"/>
    <w:rsid w:val="00F70010"/>
    <w:rsid w:val="00F7066F"/>
    <w:rsid w:val="00F84A3C"/>
    <w:rsid w:val="00F9492E"/>
    <w:rsid w:val="00FA097A"/>
    <w:rsid w:val="00FA3DBA"/>
    <w:rsid w:val="00FB4829"/>
    <w:rsid w:val="00FD58FE"/>
    <w:rsid w:val="00FD7288"/>
    <w:rsid w:val="00FF0921"/>
    <w:rsid w:val="00FF237A"/>
    <w:rsid w:val="00FF70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03F"/>
    <w:pPr>
      <w:widowControl w:val="0"/>
      <w:suppressAutoHyphens/>
      <w:spacing w:after="0" w:line="240" w:lineRule="auto"/>
    </w:pPr>
    <w:rPr>
      <w:rFonts w:ascii="Times New Roman" w:eastAsia="Droid Sans Fallback" w:hAnsi="Times New Roman" w:cs="unifont"/>
      <w:kern w:val="1"/>
      <w:sz w:val="24"/>
      <w:szCs w:val="24"/>
      <w:lang w:eastAsia="zh-CN" w:bidi="hi-IN"/>
    </w:rPr>
  </w:style>
  <w:style w:type="paragraph" w:styleId="1">
    <w:name w:val="heading 1"/>
    <w:basedOn w:val="a"/>
    <w:next w:val="a0"/>
    <w:link w:val="10"/>
    <w:qFormat/>
    <w:rsid w:val="00D6703F"/>
    <w:pPr>
      <w:keepNext/>
      <w:widowControl/>
      <w:tabs>
        <w:tab w:val="num" w:pos="0"/>
      </w:tabs>
      <w:spacing w:before="240" w:after="120"/>
      <w:jc w:val="center"/>
      <w:outlineLvl w:val="0"/>
    </w:pPr>
    <w:rPr>
      <w:rFonts w:ascii="Arial" w:hAnsi="Arial"/>
      <w:b/>
      <w:sz w:val="20"/>
      <w:szCs w:val="28"/>
      <w:lang w:eastAsia="ru-RU"/>
    </w:rPr>
  </w:style>
  <w:style w:type="paragraph" w:styleId="4">
    <w:name w:val="heading 4"/>
    <w:basedOn w:val="a"/>
    <w:next w:val="a"/>
    <w:link w:val="40"/>
    <w:qFormat/>
    <w:rsid w:val="00111ABE"/>
    <w:pPr>
      <w:keepNext/>
      <w:widowControl/>
      <w:spacing w:before="240" w:after="60"/>
      <w:outlineLvl w:val="3"/>
    </w:pPr>
    <w:rPr>
      <w:rFonts w:eastAsia="Times New Roman" w:cs="Times New Roman"/>
      <w:b/>
      <w:bCs/>
      <w:kern w:val="0"/>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D50B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0B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0B9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1"/>
    <w:link w:val="1"/>
    <w:rsid w:val="00D6703F"/>
    <w:rPr>
      <w:rFonts w:ascii="Arial" w:eastAsia="Droid Sans Fallback" w:hAnsi="Arial" w:cs="unifont"/>
      <w:b/>
      <w:kern w:val="1"/>
      <w:sz w:val="20"/>
      <w:szCs w:val="28"/>
      <w:lang w:eastAsia="ru-RU" w:bidi="hi-IN"/>
    </w:rPr>
  </w:style>
  <w:style w:type="character" w:styleId="a4">
    <w:name w:val="Hyperlink"/>
    <w:basedOn w:val="a1"/>
    <w:rsid w:val="00D6703F"/>
    <w:rPr>
      <w:color w:val="000080"/>
      <w:u w:val="single"/>
    </w:rPr>
  </w:style>
  <w:style w:type="paragraph" w:styleId="a5">
    <w:name w:val="Body Text Indent"/>
    <w:basedOn w:val="a0"/>
    <w:link w:val="a6"/>
    <w:rsid w:val="00D6703F"/>
    <w:pPr>
      <w:widowControl/>
      <w:ind w:firstLine="567"/>
    </w:pPr>
    <w:rPr>
      <w:rFonts w:cs="unifont"/>
      <w:sz w:val="20"/>
      <w:szCs w:val="24"/>
      <w:lang w:eastAsia="ru-RU"/>
    </w:rPr>
  </w:style>
  <w:style w:type="character" w:customStyle="1" w:styleId="a6">
    <w:name w:val="Основной текст с отступом Знак"/>
    <w:basedOn w:val="a1"/>
    <w:link w:val="a5"/>
    <w:rsid w:val="00D6703F"/>
    <w:rPr>
      <w:rFonts w:ascii="Times New Roman" w:eastAsia="Droid Sans Fallback" w:hAnsi="Times New Roman" w:cs="unifont"/>
      <w:kern w:val="1"/>
      <w:sz w:val="20"/>
      <w:szCs w:val="24"/>
      <w:lang w:eastAsia="ru-RU" w:bidi="hi-IN"/>
    </w:rPr>
  </w:style>
  <w:style w:type="paragraph" w:customStyle="1" w:styleId="31">
    <w:name w:val="Основной текст с отступом 31"/>
    <w:basedOn w:val="a"/>
    <w:rsid w:val="00D6703F"/>
    <w:pPr>
      <w:tabs>
        <w:tab w:val="left" w:pos="0"/>
      </w:tabs>
      <w:ind w:firstLine="709"/>
      <w:jc w:val="both"/>
    </w:pPr>
    <w:rPr>
      <w:szCs w:val="20"/>
    </w:rPr>
  </w:style>
  <w:style w:type="paragraph" w:styleId="a0">
    <w:name w:val="Body Text"/>
    <w:basedOn w:val="a"/>
    <w:link w:val="a7"/>
    <w:uiPriority w:val="99"/>
    <w:semiHidden/>
    <w:unhideWhenUsed/>
    <w:rsid w:val="00D6703F"/>
    <w:pPr>
      <w:spacing w:after="120"/>
    </w:pPr>
    <w:rPr>
      <w:rFonts w:cs="Mangal"/>
      <w:szCs w:val="21"/>
    </w:rPr>
  </w:style>
  <w:style w:type="character" w:customStyle="1" w:styleId="a7">
    <w:name w:val="Основной текст Знак"/>
    <w:basedOn w:val="a1"/>
    <w:link w:val="a0"/>
    <w:uiPriority w:val="99"/>
    <w:semiHidden/>
    <w:rsid w:val="00D6703F"/>
    <w:rPr>
      <w:rFonts w:ascii="Times New Roman" w:eastAsia="Droid Sans Fallback" w:hAnsi="Times New Roman" w:cs="Mangal"/>
      <w:kern w:val="1"/>
      <w:sz w:val="24"/>
      <w:szCs w:val="21"/>
      <w:lang w:eastAsia="zh-CN" w:bidi="hi-IN"/>
    </w:rPr>
  </w:style>
  <w:style w:type="paragraph" w:styleId="a8">
    <w:name w:val="List Paragraph"/>
    <w:basedOn w:val="a"/>
    <w:uiPriority w:val="34"/>
    <w:qFormat/>
    <w:rsid w:val="00685303"/>
    <w:pPr>
      <w:ind w:left="720"/>
      <w:contextualSpacing/>
    </w:pPr>
    <w:rPr>
      <w:rFonts w:cs="Mangal"/>
      <w:szCs w:val="21"/>
    </w:rPr>
  </w:style>
  <w:style w:type="paragraph" w:styleId="a9">
    <w:name w:val="Balloon Text"/>
    <w:basedOn w:val="a"/>
    <w:link w:val="aa"/>
    <w:uiPriority w:val="99"/>
    <w:semiHidden/>
    <w:unhideWhenUsed/>
    <w:rsid w:val="00FF0921"/>
    <w:rPr>
      <w:rFonts w:ascii="Tahoma" w:hAnsi="Tahoma" w:cs="Mangal"/>
      <w:sz w:val="16"/>
      <w:szCs w:val="14"/>
    </w:rPr>
  </w:style>
  <w:style w:type="character" w:customStyle="1" w:styleId="aa">
    <w:name w:val="Текст выноски Знак"/>
    <w:basedOn w:val="a1"/>
    <w:link w:val="a9"/>
    <w:uiPriority w:val="99"/>
    <w:semiHidden/>
    <w:rsid w:val="00FF0921"/>
    <w:rPr>
      <w:rFonts w:ascii="Tahoma" w:eastAsia="Droid Sans Fallback" w:hAnsi="Tahoma" w:cs="Mangal"/>
      <w:kern w:val="1"/>
      <w:sz w:val="16"/>
      <w:szCs w:val="14"/>
      <w:lang w:eastAsia="zh-CN" w:bidi="hi-IN"/>
    </w:rPr>
  </w:style>
  <w:style w:type="paragraph" w:styleId="ab">
    <w:name w:val="header"/>
    <w:basedOn w:val="a"/>
    <w:link w:val="ac"/>
    <w:uiPriority w:val="99"/>
    <w:semiHidden/>
    <w:unhideWhenUsed/>
    <w:rsid w:val="005E4E13"/>
    <w:pPr>
      <w:tabs>
        <w:tab w:val="center" w:pos="4677"/>
        <w:tab w:val="right" w:pos="9355"/>
      </w:tabs>
    </w:pPr>
    <w:rPr>
      <w:rFonts w:cs="Mangal"/>
      <w:szCs w:val="21"/>
    </w:rPr>
  </w:style>
  <w:style w:type="character" w:customStyle="1" w:styleId="ac">
    <w:name w:val="Верхний колонтитул Знак"/>
    <w:basedOn w:val="a1"/>
    <w:link w:val="ab"/>
    <w:uiPriority w:val="99"/>
    <w:semiHidden/>
    <w:rsid w:val="005E4E13"/>
    <w:rPr>
      <w:rFonts w:ascii="Times New Roman" w:eastAsia="Droid Sans Fallback" w:hAnsi="Times New Roman" w:cs="Mangal"/>
      <w:kern w:val="1"/>
      <w:sz w:val="24"/>
      <w:szCs w:val="21"/>
      <w:lang w:eastAsia="zh-CN" w:bidi="hi-IN"/>
    </w:rPr>
  </w:style>
  <w:style w:type="paragraph" w:styleId="ad">
    <w:name w:val="footer"/>
    <w:basedOn w:val="a"/>
    <w:link w:val="ae"/>
    <w:uiPriority w:val="99"/>
    <w:semiHidden/>
    <w:unhideWhenUsed/>
    <w:rsid w:val="005E4E13"/>
    <w:pPr>
      <w:tabs>
        <w:tab w:val="center" w:pos="4677"/>
        <w:tab w:val="right" w:pos="9355"/>
      </w:tabs>
    </w:pPr>
    <w:rPr>
      <w:rFonts w:cs="Mangal"/>
      <w:szCs w:val="21"/>
    </w:rPr>
  </w:style>
  <w:style w:type="character" w:customStyle="1" w:styleId="ae">
    <w:name w:val="Нижний колонтитул Знак"/>
    <w:basedOn w:val="a1"/>
    <w:link w:val="ad"/>
    <w:uiPriority w:val="99"/>
    <w:semiHidden/>
    <w:rsid w:val="005E4E13"/>
    <w:rPr>
      <w:rFonts w:ascii="Times New Roman" w:eastAsia="Droid Sans Fallback" w:hAnsi="Times New Roman" w:cs="Mangal"/>
      <w:kern w:val="1"/>
      <w:sz w:val="24"/>
      <w:szCs w:val="21"/>
      <w:lang w:eastAsia="zh-CN" w:bidi="hi-IN"/>
    </w:rPr>
  </w:style>
  <w:style w:type="character" w:customStyle="1" w:styleId="blk">
    <w:name w:val="blk"/>
    <w:basedOn w:val="a1"/>
    <w:rsid w:val="00CD3742"/>
  </w:style>
  <w:style w:type="paragraph" w:customStyle="1" w:styleId="formattexttopleveltext">
    <w:name w:val="formattext topleveltext"/>
    <w:basedOn w:val="a"/>
    <w:rsid w:val="000F2F11"/>
    <w:pPr>
      <w:widowControl/>
      <w:suppressAutoHyphens w:val="0"/>
      <w:spacing w:before="100" w:beforeAutospacing="1" w:after="100" w:afterAutospacing="1"/>
    </w:pPr>
    <w:rPr>
      <w:rFonts w:eastAsia="Times New Roman" w:cs="Times New Roman"/>
      <w:kern w:val="0"/>
      <w:lang w:eastAsia="ru-RU" w:bidi="ar-SA"/>
    </w:rPr>
  </w:style>
  <w:style w:type="character" w:customStyle="1" w:styleId="40">
    <w:name w:val="Заголовок 4 Знак"/>
    <w:basedOn w:val="a1"/>
    <w:link w:val="4"/>
    <w:rsid w:val="00111ABE"/>
    <w:rPr>
      <w:rFonts w:ascii="Times New Roman" w:eastAsia="Times New Roman" w:hAnsi="Times New Roman" w:cs="Times New Roman"/>
      <w:b/>
      <w:bCs/>
      <w:sz w:val="28"/>
      <w:szCs w:val="28"/>
      <w:lang w:eastAsia="zh-CN"/>
    </w:rPr>
  </w:style>
  <w:style w:type="paragraph" w:customStyle="1" w:styleId="s1">
    <w:name w:val="s_1"/>
    <w:basedOn w:val="a"/>
    <w:rsid w:val="00EE5E64"/>
    <w:pPr>
      <w:widowControl/>
      <w:suppressAutoHyphens w:val="0"/>
      <w:spacing w:before="100" w:beforeAutospacing="1" w:after="100" w:afterAutospacing="1"/>
    </w:pPr>
    <w:rPr>
      <w:rFonts w:eastAsia="Times New Roman" w:cs="Times New Roman"/>
      <w:kern w:val="0"/>
      <w:lang w:eastAsia="ru-RU" w:bidi="ar-SA"/>
    </w:rPr>
  </w:style>
  <w:style w:type="paragraph" w:styleId="3">
    <w:name w:val="Body Text Indent 3"/>
    <w:basedOn w:val="a"/>
    <w:link w:val="30"/>
    <w:uiPriority w:val="99"/>
    <w:unhideWhenUsed/>
    <w:rsid w:val="00853C18"/>
    <w:pPr>
      <w:spacing w:after="120"/>
      <w:ind w:left="283"/>
    </w:pPr>
    <w:rPr>
      <w:rFonts w:cs="Mangal"/>
      <w:sz w:val="16"/>
      <w:szCs w:val="14"/>
    </w:rPr>
  </w:style>
  <w:style w:type="character" w:customStyle="1" w:styleId="30">
    <w:name w:val="Основной текст с отступом 3 Знак"/>
    <w:basedOn w:val="a1"/>
    <w:link w:val="3"/>
    <w:uiPriority w:val="99"/>
    <w:rsid w:val="00853C18"/>
    <w:rPr>
      <w:rFonts w:ascii="Times New Roman" w:eastAsia="Droid Sans Fallback" w:hAnsi="Times New Roman" w:cs="Mangal"/>
      <w:kern w:val="1"/>
      <w:sz w:val="16"/>
      <w:szCs w:val="14"/>
      <w:lang w:eastAsia="zh-CN" w:bidi="hi-IN"/>
    </w:rPr>
  </w:style>
  <w:style w:type="paragraph" w:styleId="af">
    <w:name w:val="Normal (Web)"/>
    <w:basedOn w:val="a"/>
    <w:uiPriority w:val="99"/>
    <w:unhideWhenUsed/>
    <w:rsid w:val="00CE027A"/>
    <w:pPr>
      <w:widowControl/>
      <w:suppressAutoHyphens w:val="0"/>
      <w:spacing w:before="100" w:beforeAutospacing="1" w:after="100" w:afterAutospacing="1"/>
    </w:pPr>
    <w:rPr>
      <w:rFonts w:eastAsia="Times New Roman" w:cs="Times New Roman"/>
      <w:kern w:val="0"/>
      <w:lang w:eastAsia="ru-RU" w:bidi="ar-SA"/>
    </w:rPr>
  </w:style>
  <w:style w:type="character" w:customStyle="1" w:styleId="ConsPlusNormal0">
    <w:name w:val="ConsPlusNormal Знак"/>
    <w:link w:val="ConsPlusNormal"/>
    <w:locked/>
    <w:rsid w:val="00041C43"/>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0B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0B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0B9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236936734">
      <w:bodyDiv w:val="1"/>
      <w:marLeft w:val="0"/>
      <w:marRight w:val="0"/>
      <w:marTop w:val="0"/>
      <w:marBottom w:val="0"/>
      <w:divBdr>
        <w:top w:val="none" w:sz="0" w:space="0" w:color="auto"/>
        <w:left w:val="none" w:sz="0" w:space="0" w:color="auto"/>
        <w:bottom w:val="none" w:sz="0" w:space="0" w:color="auto"/>
        <w:right w:val="none" w:sz="0" w:space="0" w:color="auto"/>
      </w:divBdr>
    </w:div>
    <w:div w:id="884484310">
      <w:bodyDiv w:val="1"/>
      <w:marLeft w:val="0"/>
      <w:marRight w:val="0"/>
      <w:marTop w:val="0"/>
      <w:marBottom w:val="0"/>
      <w:divBdr>
        <w:top w:val="none" w:sz="0" w:space="0" w:color="auto"/>
        <w:left w:val="none" w:sz="0" w:space="0" w:color="auto"/>
        <w:bottom w:val="none" w:sz="0" w:space="0" w:color="auto"/>
        <w:right w:val="none" w:sz="0" w:space="0" w:color="auto"/>
      </w:divBdr>
    </w:div>
    <w:div w:id="1081562369">
      <w:bodyDiv w:val="1"/>
      <w:marLeft w:val="0"/>
      <w:marRight w:val="0"/>
      <w:marTop w:val="0"/>
      <w:marBottom w:val="0"/>
      <w:divBdr>
        <w:top w:val="none" w:sz="0" w:space="0" w:color="auto"/>
        <w:left w:val="none" w:sz="0" w:space="0" w:color="auto"/>
        <w:bottom w:val="none" w:sz="0" w:space="0" w:color="auto"/>
        <w:right w:val="none" w:sz="0" w:space="0" w:color="auto"/>
      </w:divBdr>
      <w:divsChild>
        <w:div w:id="247885872">
          <w:marLeft w:val="0"/>
          <w:marRight w:val="0"/>
          <w:marTop w:val="0"/>
          <w:marBottom w:val="0"/>
          <w:divBdr>
            <w:top w:val="none" w:sz="0" w:space="0" w:color="auto"/>
            <w:left w:val="none" w:sz="0" w:space="0" w:color="auto"/>
            <w:bottom w:val="none" w:sz="0" w:space="0" w:color="auto"/>
            <w:right w:val="none" w:sz="0" w:space="0" w:color="auto"/>
          </w:divBdr>
        </w:div>
        <w:div w:id="429089045">
          <w:marLeft w:val="0"/>
          <w:marRight w:val="0"/>
          <w:marTop w:val="0"/>
          <w:marBottom w:val="0"/>
          <w:divBdr>
            <w:top w:val="none" w:sz="0" w:space="0" w:color="auto"/>
            <w:left w:val="none" w:sz="0" w:space="0" w:color="auto"/>
            <w:bottom w:val="none" w:sz="0" w:space="0" w:color="auto"/>
            <w:right w:val="none" w:sz="0" w:space="0" w:color="auto"/>
          </w:divBdr>
        </w:div>
        <w:div w:id="28263636">
          <w:marLeft w:val="0"/>
          <w:marRight w:val="0"/>
          <w:marTop w:val="0"/>
          <w:marBottom w:val="0"/>
          <w:divBdr>
            <w:top w:val="none" w:sz="0" w:space="0" w:color="auto"/>
            <w:left w:val="none" w:sz="0" w:space="0" w:color="auto"/>
            <w:bottom w:val="none" w:sz="0" w:space="0" w:color="auto"/>
            <w:right w:val="none" w:sz="0" w:space="0" w:color="auto"/>
          </w:divBdr>
        </w:div>
        <w:div w:id="483819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microsoft.com/office/2007/relationships/stylesWithEffects" Target="stylesWithEffects.xml"/><Relationship Id="rId10" Type="http://schemas.openxmlformats.org/officeDocument/2006/relationships/hyperlink" Target="consultantplus://offline/ref=DA5AC8A84ECAE9A155ECE6E6C17E056BFE10CBC1A318835B8195D056704BO9X"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ACAD7-91CC-4870-A42E-2CF18DF6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13</Pages>
  <Words>3067</Words>
  <Characters>17483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Спевак Валерия Александровна</dc:creator>
  <cp:lastModifiedBy>Фатеева</cp:lastModifiedBy>
  <cp:revision>6</cp:revision>
  <cp:lastPrinted>2022-12-08T01:12:00Z</cp:lastPrinted>
  <dcterms:created xsi:type="dcterms:W3CDTF">2025-03-07T02:51:00Z</dcterms:created>
  <dcterms:modified xsi:type="dcterms:W3CDTF">2025-03-13T05:44:00Z</dcterms:modified>
</cp:coreProperties>
</file>