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line="360" w:lineRule="auto"/>
        <w:rPr>
          <w:sz w:val="26"/>
          <w:szCs w:val="26"/>
        </w:rPr>
      </w:pPr>
      <w:r>
        <w:rPr>
          <w:highlight w:val="none"/>
        </w:rPr>
      </w:r>
      <w:r>
        <w:rPr>
          <w:sz w:val="26"/>
          <w:szCs w:val="26"/>
        </w:rPr>
      </w:r>
      <w:r>
        <w:rPr>
          <w:sz w:val="26"/>
          <w:szCs w:val="26"/>
        </w:rPr>
      </w:r>
    </w:p>
    <w:p>
      <w:pPr>
        <w:jc w:val="center"/>
        <w:spacing w:line="360" w:lineRule="auto"/>
        <w:rPr>
          <w:highlight w:val="none"/>
        </w:rPr>
      </w:pPr>
      <w:r>
        <w:rPr>
          <w:highlight w:val="none"/>
        </w:rPr>
      </w:r>
      <w:r>
        <w:rPr>
          <w:highlight w:val="none"/>
        </w:rPr>
      </w:r>
      <w:r>
        <w:rPr>
          <w:highlight w:val="none"/>
        </w:rPr>
      </w:r>
    </w:p>
    <w:p>
      <w:pPr>
        <w:jc w:val="center"/>
        <w:spacing w:line="360" w:lineRule="auto"/>
        <w:rPr>
          <w:highlight w:val="none"/>
        </w:rPr>
      </w:pPr>
      <w:r>
        <mc:AlternateContent>
          <mc:Choice Requires="wpg">
            <w:drawing>
              <wp:inline xmlns:wp="http://schemas.openxmlformats.org/drawingml/2006/wordprocessingDrawing" distT="0" distB="0" distL="0" distR="0">
                <wp:extent cx="540969" cy="600653"/>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
                        <a:stretch/>
                      </pic:blipFill>
                      <pic:spPr bwMode="auto">
                        <a:xfrm>
                          <a:off x="0" y="0"/>
                          <a:ext cx="540969" cy="600653"/>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2.60pt;height:47.30pt;mso-wrap-distance-left:0.00pt;mso-wrap-distance-top:0.00pt;mso-wrap-distance-right:0.00pt;mso-wrap-distance-bottom:0.00pt;" stroked="f">
                <v:path textboxrect="0,0,0,0"/>
                <v:imagedata r:id="rId11" o:title=""/>
              </v:shape>
            </w:pict>
          </mc:Fallback>
        </mc:AlternateContent>
      </w:r>
      <w:r>
        <w:rPr>
          <w:highlight w:val="none"/>
        </w:rPr>
      </w:r>
      <w:r>
        <w:rPr>
          <w:highlight w:val="none"/>
        </w:rPr>
      </w:r>
    </w:p>
    <w:p>
      <w:pPr>
        <w:jc w:val="center"/>
        <w:rPr>
          <w:b/>
          <w:sz w:val="28"/>
          <w:szCs w:val="28"/>
        </w:rPr>
      </w:pPr>
      <w:r>
        <w:rPr>
          <w:b/>
          <w:sz w:val="28"/>
          <w:szCs w:val="28"/>
        </w:rPr>
        <w:t xml:space="preserve">АДМИНИСТРАЦИЯ</w:t>
      </w:r>
      <w:r>
        <w:rPr>
          <w:b/>
          <w:sz w:val="28"/>
          <w:szCs w:val="28"/>
        </w:rPr>
      </w:r>
      <w:r>
        <w:rPr>
          <w:b/>
          <w:sz w:val="28"/>
          <w:szCs w:val="28"/>
        </w:rPr>
      </w:r>
    </w:p>
    <w:p>
      <w:pPr>
        <w:jc w:val="center"/>
        <w:rPr>
          <w:b/>
          <w:sz w:val="28"/>
          <w:szCs w:val="28"/>
        </w:rPr>
      </w:pPr>
      <w:r>
        <w:rPr>
          <w:b/>
          <w:sz w:val="28"/>
          <w:szCs w:val="28"/>
        </w:rPr>
        <w:t xml:space="preserve">ДАЛЬНЕРЕЧЕНСКОГО ГОРОДСКОГО ОКРУГА</w:t>
      </w:r>
      <w:r>
        <w:rPr>
          <w:b/>
          <w:sz w:val="28"/>
          <w:szCs w:val="28"/>
        </w:rPr>
      </w:r>
      <w:r>
        <w:rPr>
          <w:b/>
          <w:sz w:val="28"/>
          <w:szCs w:val="28"/>
        </w:rPr>
      </w:r>
    </w:p>
    <w:p>
      <w:pPr>
        <w:jc w:val="center"/>
        <w:rPr>
          <w:b/>
          <w:sz w:val="28"/>
          <w:szCs w:val="28"/>
        </w:rPr>
      </w:pPr>
      <w:r>
        <w:rPr>
          <w:b/>
          <w:sz w:val="28"/>
          <w:szCs w:val="28"/>
        </w:rPr>
        <w:t xml:space="preserve">ПРИМОРСКОГО КРАЯ</w:t>
      </w:r>
      <w:r>
        <w:rPr>
          <w:b/>
          <w:sz w:val="28"/>
          <w:szCs w:val="28"/>
        </w:rPr>
      </w:r>
      <w:r>
        <w:rPr>
          <w:b/>
          <w:sz w:val="28"/>
          <w:szCs w:val="28"/>
        </w:rPr>
      </w:r>
    </w:p>
    <w:p>
      <w:pPr>
        <w:jc w:val="center"/>
        <w:rPr>
          <w:b/>
          <w:bCs/>
          <w:sz w:val="28"/>
          <w:szCs w:val="28"/>
        </w:rPr>
      </w:pPr>
      <w:r>
        <w:rPr>
          <w:b/>
          <w:bCs/>
          <w:sz w:val="28"/>
          <w:szCs w:val="28"/>
        </w:rPr>
      </w:r>
      <w:r>
        <w:rPr>
          <w:b/>
          <w:bCs/>
          <w:sz w:val="28"/>
          <w:szCs w:val="28"/>
        </w:rPr>
      </w:r>
      <w:r>
        <w:rPr>
          <w:b/>
          <w:bCs/>
          <w:sz w:val="28"/>
          <w:szCs w:val="28"/>
        </w:rPr>
      </w:r>
    </w:p>
    <w:p>
      <w:pPr>
        <w:jc w:val="center"/>
        <w:rPr>
          <w:b/>
          <w:bCs/>
          <w:sz w:val="28"/>
          <w:szCs w:val="28"/>
        </w:rPr>
      </w:pPr>
      <w:r>
        <w:rPr>
          <w:b/>
          <w:bCs/>
          <w:sz w:val="28"/>
          <w:szCs w:val="28"/>
        </w:rPr>
      </w:r>
      <w:r>
        <w:rPr>
          <w:b/>
          <w:bCs/>
          <w:sz w:val="28"/>
          <w:szCs w:val="28"/>
        </w:rPr>
      </w:r>
      <w:r>
        <w:rPr>
          <w:b/>
          <w:bCs/>
          <w:sz w:val="28"/>
          <w:szCs w:val="28"/>
        </w:rPr>
      </w:r>
    </w:p>
    <w:p>
      <w:pPr>
        <w:ind w:left="62"/>
        <w:jc w:val="center"/>
        <w:shd w:val="clear" w:color="auto" w:fill="ffffff"/>
        <w:rPr>
          <w:color w:val="000000"/>
          <w:spacing w:val="-1"/>
          <w:sz w:val="28"/>
          <w:szCs w:val="28"/>
        </w:rPr>
      </w:pPr>
      <w:r>
        <w:rPr>
          <w:color w:val="000000"/>
          <w:spacing w:val="-1"/>
          <w:sz w:val="28"/>
          <w:szCs w:val="28"/>
        </w:rPr>
        <w:t xml:space="preserve">ПОСТАНОВЛЕНИЕ</w:t>
      </w:r>
      <w:r>
        <w:rPr>
          <w:color w:val="000000"/>
          <w:spacing w:val="-1"/>
          <w:sz w:val="28"/>
          <w:szCs w:val="28"/>
        </w:rPr>
      </w:r>
      <w:r>
        <w:rPr>
          <w:color w:val="000000"/>
          <w:spacing w:val="-1"/>
          <w:sz w:val="28"/>
          <w:szCs w:val="28"/>
        </w:rPr>
      </w:r>
    </w:p>
    <w:p>
      <w:pPr>
        <w:ind w:left="62"/>
        <w:jc w:val="center"/>
        <w:shd w:val="clear" w:color="auto" w:fill="ffffff"/>
        <w:rPr>
          <w:sz w:val="26"/>
          <w:szCs w:val="26"/>
        </w:rPr>
      </w:pPr>
      <w:r>
        <w:rPr>
          <w:sz w:val="26"/>
          <w:szCs w:val="26"/>
        </w:rPr>
      </w:r>
      <w:r>
        <w:rPr>
          <w:sz w:val="26"/>
          <w:szCs w:val="26"/>
        </w:rPr>
      </w:r>
      <w:r>
        <w:rPr>
          <w:sz w:val="26"/>
          <w:szCs w:val="26"/>
        </w:rPr>
      </w:r>
    </w:p>
    <w:p>
      <w:pPr>
        <w:ind w:left="62"/>
        <w:jc w:val="center"/>
        <w:shd w:val="clear" w:color="auto" w:fill="ffffff"/>
        <w:rPr>
          <w:sz w:val="26"/>
          <w:szCs w:val="26"/>
        </w:rPr>
      </w:pPr>
      <w:r>
        <w:rPr>
          <w:sz w:val="26"/>
          <w:szCs w:val="26"/>
        </w:rPr>
      </w:r>
      <w:r>
        <w:rPr>
          <w:sz w:val="26"/>
          <w:szCs w:val="26"/>
        </w:rPr>
      </w:r>
      <w:r>
        <w:rPr>
          <w:sz w:val="26"/>
          <w:szCs w:val="26"/>
        </w:rPr>
      </w:r>
    </w:p>
    <w:p>
      <w:pPr>
        <w:shd w:val="clear" w:color="auto" w:fill="ffffff"/>
        <w:tabs>
          <w:tab w:val="left" w:pos="3969" w:leader="none"/>
          <w:tab w:val="left" w:pos="4243" w:leader="none"/>
          <w:tab w:val="left" w:pos="5812" w:leader="none"/>
          <w:tab w:val="left" w:pos="7901" w:leader="none"/>
        </w:tabs>
        <w:rPr>
          <w:sz w:val="26"/>
        </w:rPr>
      </w:pPr>
      <w:r>
        <w:rPr>
          <w:sz w:val="26"/>
          <w:szCs w:val="21"/>
        </w:rPr>
        <w:t xml:space="preserve">10.08.2026                                </w:t>
      </w:r>
      <w:r>
        <w:rPr>
          <w:sz w:val="26"/>
          <w:szCs w:val="21"/>
        </w:rPr>
        <w:t xml:space="preserve">  </w:t>
      </w:r>
      <w:r>
        <w:rPr>
          <w:sz w:val="26"/>
          <w:szCs w:val="21"/>
        </w:rPr>
        <w:t xml:space="preserve">   </w:t>
      </w:r>
      <w:r>
        <w:rPr>
          <w:sz w:val="26"/>
          <w:szCs w:val="26"/>
        </w:rPr>
        <w:t xml:space="preserve">г. Дальнереченск  </w:t>
      </w:r>
      <w:r>
        <w:rPr>
          <w:sz w:val="26"/>
          <w:szCs w:val="21"/>
        </w:rPr>
        <w:t xml:space="preserve">            </w:t>
      </w:r>
      <w:r>
        <w:rPr>
          <w:sz w:val="26"/>
          <w:szCs w:val="21"/>
        </w:rPr>
        <w:t xml:space="preserve">        </w:t>
      </w:r>
      <w:r>
        <w:rPr>
          <w:sz w:val="26"/>
          <w:szCs w:val="21"/>
        </w:rPr>
        <w:t xml:space="preserve">          № 737-па</w:t>
      </w:r>
      <w:r>
        <w:rPr>
          <w:sz w:val="26"/>
          <w:szCs w:val="21"/>
        </w:rPr>
        <w:t xml:space="preserve">             </w:t>
      </w:r>
      <w:r>
        <w:rPr>
          <w:sz w:val="26"/>
        </w:rPr>
        <w:t xml:space="preserve"> </w:t>
      </w:r>
      <w:r>
        <w:rPr>
          <w:sz w:val="26"/>
        </w:rPr>
      </w:r>
      <w:r>
        <w:rPr>
          <w:sz w:val="26"/>
        </w:rPr>
      </w:r>
    </w:p>
    <w:p>
      <w:pPr>
        <w:shd w:val="clear" w:color="auto" w:fill="ffffff"/>
        <w:tabs>
          <w:tab w:val="left" w:pos="4243" w:leader="none"/>
          <w:tab w:val="left" w:pos="7901" w:leader="none"/>
        </w:tabs>
        <w:rPr>
          <w:sz w:val="26"/>
        </w:rPr>
      </w:pPr>
      <w:r>
        <w:rPr>
          <w:sz w:val="26"/>
        </w:rPr>
      </w:r>
      <w:r>
        <w:rPr>
          <w:sz w:val="26"/>
        </w:rPr>
      </w:r>
      <w:r>
        <w:rPr>
          <w:sz w:val="26"/>
        </w:rPr>
      </w:r>
    </w:p>
    <w:p>
      <w:pPr>
        <w:shd w:val="clear" w:color="auto" w:fill="ffffff"/>
        <w:tabs>
          <w:tab w:val="left" w:pos="4243" w:leader="none"/>
          <w:tab w:val="left" w:pos="7901" w:leader="none"/>
        </w:tabs>
        <w:rPr>
          <w:sz w:val="26"/>
        </w:rPr>
      </w:pPr>
      <w:r>
        <w:rPr>
          <w:sz w:val="26"/>
        </w:rPr>
      </w:r>
      <w:r>
        <w:rPr>
          <w:sz w:val="26"/>
        </w:rPr>
      </w:r>
      <w:r>
        <w:rPr>
          <w:sz w:val="26"/>
        </w:rPr>
      </w:r>
    </w:p>
    <w:p>
      <w:pPr>
        <w:pStyle w:val="741"/>
        <w:jc w:val="center"/>
        <w:spacing w:before="0" w:after="0" w:line="281" w:lineRule="atLeast"/>
        <w:shd w:val="clear" w:color="auto" w:fill="ffffff"/>
        <w:rPr>
          <w:rFonts w:ascii="Times New Roman" w:hAnsi="Times New Roman"/>
          <w:bCs w:val="0"/>
          <w:i w:val="0"/>
          <w:iCs w:val="0"/>
          <w:color w:val="000000"/>
        </w:rPr>
      </w:pPr>
      <w:r>
        <w:rPr>
          <w:rFonts w:ascii="Times New Roman" w:hAnsi="Times New Roman"/>
          <w:i w:val="0"/>
          <w:color w:val="22272f"/>
          <w:shd w:val="clear" w:color="auto" w:fill="ffffff"/>
        </w:rPr>
        <w:t xml:space="preserve">О внесении изменений в </w:t>
      </w:r>
      <w:r>
        <w:rPr>
          <w:rFonts w:ascii="Times New Roman" w:hAnsi="Times New Roman"/>
          <w:i w:val="0"/>
        </w:rPr>
        <w:t xml:space="preserve">Положение об оплате труда работников муниципальных общеобразовательных учреждений Дальнереченского городского округа,</w:t>
      </w:r>
      <w:r>
        <w:rPr>
          <w:rFonts w:ascii="Times New Roman" w:hAnsi="Times New Roman"/>
          <w:bCs w:val="0"/>
          <w:i w:val="0"/>
          <w:iCs w:val="0"/>
          <w:color w:val="000000"/>
        </w:rPr>
        <w:t xml:space="preserve"> утвержденного постановлением администрации Дальнереченского городского округа от 29.12.2023 № 1541-па</w:t>
      </w:r>
      <w:r>
        <w:rPr>
          <w:rFonts w:ascii="Times New Roman" w:hAnsi="Times New Roman"/>
          <w:bCs w:val="0"/>
          <w:i w:val="0"/>
          <w:iCs w:val="0"/>
          <w:color w:val="000000"/>
        </w:rPr>
      </w:r>
      <w:r>
        <w:rPr>
          <w:rFonts w:ascii="Times New Roman" w:hAnsi="Times New Roman"/>
          <w:bCs w:val="0"/>
          <w:i w:val="0"/>
          <w:iCs w:val="0"/>
          <w:color w:val="000000"/>
        </w:rPr>
      </w:r>
    </w:p>
    <w:p>
      <w:pPr>
        <w:ind w:firstLine="720"/>
        <w:jc w:val="center"/>
        <w:rPr>
          <w:b/>
          <w:sz w:val="28"/>
          <w:szCs w:val="28"/>
        </w:rPr>
      </w:pPr>
      <w:r>
        <w:rPr>
          <w:b/>
          <w:sz w:val="28"/>
          <w:szCs w:val="28"/>
        </w:rPr>
      </w:r>
      <w:r>
        <w:rPr>
          <w:b/>
          <w:sz w:val="28"/>
          <w:szCs w:val="28"/>
        </w:rPr>
      </w:r>
      <w:r>
        <w:rPr>
          <w:b/>
          <w:sz w:val="28"/>
          <w:szCs w:val="28"/>
        </w:rPr>
      </w:r>
    </w:p>
    <w:p>
      <w:pPr>
        <w:ind w:firstLine="720"/>
        <w:jc w:val="center"/>
        <w:rPr>
          <w:b/>
          <w:sz w:val="28"/>
          <w:szCs w:val="28"/>
        </w:rPr>
      </w:pPr>
      <w:r>
        <w:rPr>
          <w:b/>
          <w:sz w:val="28"/>
          <w:szCs w:val="28"/>
        </w:rPr>
      </w:r>
      <w:r>
        <w:rPr>
          <w:b/>
          <w:sz w:val="28"/>
          <w:szCs w:val="28"/>
        </w:rPr>
      </w:r>
      <w:r>
        <w:rPr>
          <w:b/>
          <w:sz w:val="28"/>
          <w:szCs w:val="28"/>
        </w:rPr>
      </w:r>
    </w:p>
    <w:p>
      <w:pPr>
        <w:ind w:firstLine="709"/>
        <w:jc w:val="both"/>
        <w:spacing w:line="360" w:lineRule="auto"/>
        <w:rPr>
          <w:sz w:val="28"/>
          <w:szCs w:val="28"/>
        </w:rPr>
      </w:pPr>
      <w:r>
        <w:rPr>
          <w:sz w:val="28"/>
          <w:szCs w:val="28"/>
        </w:rPr>
        <w:t xml:space="preserve">В целях приведения нормативных правовых актов в соответствие с действующим законодательством, </w:t>
      </w:r>
      <w:r>
        <w:rPr>
          <w:sz w:val="28"/>
          <w:szCs w:val="28"/>
        </w:rPr>
        <w:t xml:space="preserve">в соответствии с</w:t>
      </w:r>
      <w:r>
        <w:rPr>
          <w:sz w:val="28"/>
          <w:szCs w:val="28"/>
        </w:rPr>
        <w:t xml:space="preserve"> Федеральными законами Российской Федерации </w:t>
      </w:r>
      <w:r>
        <w:rPr>
          <w:sz w:val="28"/>
          <w:szCs w:val="28"/>
        </w:rPr>
        <w:t xml:space="preserve">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w:t>
      </w:r>
      <w:r>
        <w:rPr>
          <w:sz w:val="28"/>
          <w:szCs w:val="28"/>
        </w:rPr>
        <w:t xml:space="preserve">Трудовым кодексом Российской Федерации, З</w:t>
      </w:r>
      <w:r>
        <w:rPr>
          <w:sz w:val="28"/>
          <w:szCs w:val="28"/>
        </w:rPr>
        <w:t xml:space="preserve">аконом</w:t>
      </w:r>
      <w:r>
        <w:rPr>
          <w:sz w:val="28"/>
          <w:szCs w:val="28"/>
        </w:rPr>
        <w:t xml:space="preserve"> Приморского края от 25.04.2013 № 188-КЗ «Об оплате труда работников государственных учреждений Приморского края», с</w:t>
      </w:r>
      <w:r>
        <w:rPr>
          <w:sz w:val="28"/>
          <w:szCs w:val="28"/>
          <w:highlight w:val="white"/>
        </w:rPr>
        <w:t xml:space="preserve"> учетом Единых рекомендаций по установлению на федеральном, региональном и местном уровнях систем оплаты труда работников государственн</w:t>
      </w:r>
      <w:r>
        <w:rPr>
          <w:sz w:val="28"/>
          <w:szCs w:val="28"/>
          <w:highlight w:val="white"/>
        </w:rPr>
        <w:t xml:space="preserve">ых и муниципальных учреждений на 2026 год (утв. решением Российской трехсторонней комиссии по регулированию социально-трудовых отношений от 26.12.2025, протокол № 11пр), </w:t>
      </w:r>
      <w:r>
        <w:rPr>
          <w:sz w:val="28"/>
          <w:szCs w:val="28"/>
          <w:highlight w:val="white"/>
        </w:rPr>
        <w:t xml:space="preserve">с приказом министерства образования Приморског</w:t>
      </w:r>
      <w:r>
        <w:rPr>
          <w:sz w:val="28"/>
          <w:szCs w:val="28"/>
        </w:rPr>
        <w:t xml:space="preserve">о края от 16.03.2023 № пр.23а-359 «Об утверждении Примерного положения об оплате труда работников краевых образовательных учреждений, подведомственных министерству образования Приморского края», постановлением Администрации Приморского края от </w:t>
      </w:r>
      <w:r>
        <w:rPr>
          <w:sz w:val="28"/>
          <w:szCs w:val="28"/>
        </w:rPr>
        <w:t xml:space="preserve">08.05.2013 №</w:t>
      </w:r>
      <w:r>
        <w:rPr>
          <w:sz w:val="28"/>
          <w:szCs w:val="28"/>
        </w:rPr>
        <w:t xml:space="preserve"> 168-па «О введении отраслевых систем оплаты труда работников государственных учреждений Приморского края», уставом Дальнереченского городского округа, администрация Дальнереченского городского округа</w:t>
      </w:r>
      <w:r>
        <w:rPr>
          <w:sz w:val="28"/>
          <w:szCs w:val="28"/>
        </w:rPr>
      </w:r>
      <w:r>
        <w:rPr>
          <w:sz w:val="28"/>
          <w:szCs w:val="28"/>
        </w:rPr>
      </w:r>
    </w:p>
    <w:p>
      <w:pPr>
        <w:ind w:firstLine="709"/>
        <w:jc w:val="both"/>
        <w:spacing w:line="360" w:lineRule="auto"/>
        <w:rPr>
          <w:sz w:val="28"/>
          <w:szCs w:val="28"/>
        </w:rPr>
      </w:pPr>
      <w:r>
        <w:rPr>
          <w:sz w:val="28"/>
          <w:szCs w:val="28"/>
        </w:rPr>
      </w:r>
      <w:r>
        <w:rPr>
          <w:sz w:val="28"/>
          <w:szCs w:val="28"/>
        </w:rPr>
      </w:r>
      <w:r>
        <w:rPr>
          <w:sz w:val="28"/>
          <w:szCs w:val="28"/>
        </w:rPr>
      </w:r>
    </w:p>
    <w:p>
      <w:pPr>
        <w:jc w:val="both"/>
        <w:spacing w:line="360" w:lineRule="auto"/>
        <w:rPr>
          <w:sz w:val="28"/>
          <w:szCs w:val="28"/>
        </w:rPr>
      </w:pPr>
      <w:r>
        <w:rPr>
          <w:sz w:val="28"/>
          <w:szCs w:val="28"/>
        </w:rPr>
        <w:t xml:space="preserve">ПОСТАНОВЛЯЕТ:</w:t>
      </w:r>
      <w:r>
        <w:rPr>
          <w:sz w:val="28"/>
          <w:szCs w:val="28"/>
        </w:rPr>
      </w:r>
      <w:r>
        <w:rPr>
          <w:sz w:val="28"/>
          <w:szCs w:val="28"/>
        </w:rPr>
      </w:r>
    </w:p>
    <w:p>
      <w:pPr>
        <w:ind w:firstLine="709"/>
        <w:jc w:val="both"/>
        <w:spacing w:line="360" w:lineRule="auto"/>
        <w:rPr>
          <w:sz w:val="28"/>
          <w:szCs w:val="28"/>
        </w:rPr>
      </w:pPr>
      <w:r>
        <w:rPr>
          <w:sz w:val="28"/>
          <w:szCs w:val="28"/>
        </w:rPr>
      </w:r>
      <w:r>
        <w:rPr>
          <w:sz w:val="28"/>
          <w:szCs w:val="28"/>
        </w:rPr>
      </w:r>
      <w:r>
        <w:rPr>
          <w:sz w:val="28"/>
          <w:szCs w:val="28"/>
        </w:rPr>
      </w:r>
    </w:p>
    <w:p>
      <w:pPr>
        <w:ind w:left="0" w:right="0" w:firstLine="709"/>
        <w:jc w:val="both"/>
        <w:spacing w:line="360" w:lineRule="auto"/>
        <w:rPr>
          <w:sz w:val="28"/>
          <w:szCs w:val="28"/>
          <w:highlight w:val="none"/>
        </w:rPr>
      </w:pPr>
      <w:r>
        <w:rPr>
          <w:sz w:val="28"/>
          <w:szCs w:val="28"/>
        </w:rPr>
        <w:t xml:space="preserve">1. Внести</w:t>
      </w:r>
      <w:r>
        <w:rPr>
          <w:sz w:val="28"/>
          <w:szCs w:val="28"/>
        </w:rPr>
        <w:t xml:space="preserve"> изменения </w:t>
      </w:r>
      <w:r>
        <w:rPr>
          <w:sz w:val="28"/>
          <w:szCs w:val="28"/>
        </w:rPr>
        <w:t xml:space="preserve">в</w:t>
      </w:r>
      <w:r>
        <w:rPr>
          <w:sz w:val="28"/>
          <w:szCs w:val="28"/>
        </w:rPr>
        <w:t xml:space="preserve"> Положение об оплате труда</w:t>
      </w:r>
      <w:r>
        <w:rPr>
          <w:sz w:val="28"/>
          <w:szCs w:val="28"/>
        </w:rPr>
        <w:t xml:space="preserve"> работников муниципальных общеобразовательных учреждений Дальнереченского городского округа, утвержденное постановлением администрации Дальнереченского городского о</w:t>
      </w:r>
      <w:r>
        <w:rPr>
          <w:sz w:val="28"/>
          <w:szCs w:val="28"/>
        </w:rPr>
        <w:t xml:space="preserve">круга от 29.12.2023 № 1541-па, </w:t>
      </w:r>
      <w:r>
        <w:rPr>
          <w:sz w:val="28"/>
          <w:szCs w:val="28"/>
        </w:rPr>
        <w:t xml:space="preserve">а именно</w:t>
      </w:r>
      <w:r>
        <w:rPr>
          <w:sz w:val="28"/>
          <w:szCs w:val="28"/>
        </w:rPr>
        <w:t xml:space="preserve">:</w:t>
      </w:r>
      <w:r>
        <w:rPr>
          <w:sz w:val="28"/>
          <w:szCs w:val="28"/>
          <w:highlight w:val="none"/>
        </w:rPr>
      </w:r>
      <w:r>
        <w:rPr>
          <w:sz w:val="28"/>
          <w:szCs w:val="28"/>
          <w:highlight w:val="none"/>
        </w:rPr>
      </w:r>
    </w:p>
    <w:p>
      <w:pPr>
        <w:ind w:left="0" w:right="0" w:firstLine="0"/>
        <w:jc w:val="both"/>
        <w:spacing w:line="360" w:lineRule="auto"/>
        <w:rPr>
          <w:sz w:val="28"/>
          <w:szCs w:val="28"/>
        </w:rPr>
      </w:pPr>
      <w:r>
        <w:rPr>
          <w:sz w:val="28"/>
          <w:szCs w:val="28"/>
          <w:highlight w:val="none"/>
        </w:rPr>
        <w:t xml:space="preserve">          1.1.Пункты 3.4., 3.5, 3.6 исключить.</w:t>
      </w:r>
      <w:r>
        <w:rPr>
          <w:sz w:val="28"/>
          <w:szCs w:val="28"/>
        </w:rPr>
      </w:r>
      <w:r>
        <w:rPr>
          <w:sz w:val="28"/>
          <w:szCs w:val="28"/>
        </w:rPr>
      </w:r>
    </w:p>
    <w:p>
      <w:pPr>
        <w:ind w:firstLine="709"/>
        <w:jc w:val="both"/>
        <w:spacing w:line="360" w:lineRule="auto"/>
        <w:rPr>
          <w:sz w:val="28"/>
          <w:szCs w:val="28"/>
          <w:highlight w:val="white"/>
        </w:rPr>
      </w:pPr>
      <w:r>
        <w:rPr>
          <w:sz w:val="28"/>
          <w:szCs w:val="28"/>
          <w:highlight w:val="white"/>
        </w:rPr>
        <w:t xml:space="preserve">1.2. Пункт 3.7 изложить в новой редак</w:t>
      </w:r>
      <w:r>
        <w:rPr>
          <w:sz w:val="28"/>
          <w:szCs w:val="28"/>
          <w:highlight w:val="white"/>
        </w:rPr>
        <w:t xml:space="preserve">ции:</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w:t>
      </w:r>
      <w:bookmarkStart w:id="0" w:name="sub_1233"/>
      <w:r>
        <w:rPr>
          <w:sz w:val="28"/>
          <w:szCs w:val="28"/>
          <w:highlight w:val="white"/>
        </w:rPr>
        <w:t xml:space="preserve">3.7. Выпл</w:t>
      </w:r>
      <w:r>
        <w:rPr>
          <w:sz w:val="28"/>
          <w:szCs w:val="28"/>
          <w:highlight w:val="white"/>
        </w:rPr>
        <w:t xml:space="preserve">аты за квалификационную категорию устанавливаются в пределах фонда оплаты труда работников учреждений за установленную норму часов учебной (преподавательской) работы за ставку заработной платы (18 часов) либо выше установленной нормы, в следующих размерах:</w:t>
      </w:r>
      <w:bookmarkEnd w:id="0"/>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по I квалификационной категории - 1</w:t>
      </w:r>
      <w:r>
        <w:rPr>
          <w:sz w:val="28"/>
          <w:szCs w:val="28"/>
          <w:highlight w:val="white"/>
        </w:rPr>
        <w:t xml:space="preserve"> 370</w:t>
      </w:r>
      <w:r>
        <w:rPr>
          <w:sz w:val="28"/>
          <w:szCs w:val="28"/>
          <w:highlight w:val="white"/>
        </w:rPr>
        <w:t xml:space="preserve">,00 рублей;</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по высшей квалификационной категории - 8</w:t>
      </w:r>
      <w:r>
        <w:rPr>
          <w:sz w:val="28"/>
          <w:szCs w:val="28"/>
          <w:highlight w:val="white"/>
        </w:rPr>
        <w:t xml:space="preserve"> 218</w:t>
      </w:r>
      <w:r>
        <w:rPr>
          <w:sz w:val="28"/>
          <w:szCs w:val="28"/>
          <w:highlight w:val="white"/>
        </w:rPr>
        <w:t xml:space="preserve">,00 рублей.</w:t>
      </w:r>
      <w:r>
        <w:rPr>
          <w:sz w:val="28"/>
          <w:szCs w:val="28"/>
          <w:highlight w:val="white"/>
        </w:rPr>
      </w:r>
      <w:r>
        <w:rPr>
          <w:sz w:val="28"/>
          <w:szCs w:val="28"/>
          <w:highlight w:val="white"/>
        </w:rPr>
      </w:r>
    </w:p>
    <w:p>
      <w:pPr>
        <w:ind w:firstLine="709"/>
        <w:jc w:val="both"/>
        <w:spacing w:line="360" w:lineRule="auto"/>
        <w:rPr>
          <w:sz w:val="28"/>
          <w:szCs w:val="28"/>
        </w:rPr>
      </w:pPr>
      <w:r>
        <w:rPr>
          <w:sz w:val="28"/>
          <w:szCs w:val="28"/>
          <w:highlight w:val="white"/>
        </w:rPr>
        <w:t xml:space="preserve">Если фактическая учебная нагрузка педагогического работника меньше уста</w:t>
      </w:r>
      <w:r>
        <w:rPr>
          <w:sz w:val="28"/>
          <w:szCs w:val="28"/>
          <w:highlight w:val="white"/>
        </w:rPr>
        <w:t xml:space="preserve">новленной учебной нагрузки за ставку заработной платы или объем педагогической работы меньше установленного объема педагогической нагрузки, размер выплаты рассчитывается за фактический объем учебной нагрузки и (или) фактический объем педагогической работы</w:t>
      </w:r>
      <w:r>
        <w:rPr>
          <w:sz w:val="28"/>
          <w:szCs w:val="28"/>
          <w:highlight w:val="white"/>
        </w:rPr>
        <w:t xml:space="preserve">»</w:t>
      </w:r>
      <w:r>
        <w:rPr>
          <w:sz w:val="28"/>
          <w:szCs w:val="28"/>
          <w:highlight w:val="white"/>
        </w:rPr>
        <w:t xml:space="preserve">.</w:t>
      </w:r>
      <w:r>
        <w:rPr>
          <w:sz w:val="28"/>
          <w:szCs w:val="28"/>
        </w:rPr>
      </w:r>
      <w:r>
        <w:rPr>
          <w:sz w:val="28"/>
          <w:szCs w:val="28"/>
        </w:rPr>
      </w:r>
    </w:p>
    <w:p>
      <w:pPr>
        <w:ind w:firstLine="709"/>
        <w:jc w:val="both"/>
        <w:spacing w:line="360" w:lineRule="auto"/>
        <w:rPr>
          <w:sz w:val="28"/>
          <w:szCs w:val="28"/>
          <w:highlight w:val="yellow"/>
        </w:rPr>
      </w:pPr>
      <w:r>
        <w:rPr>
          <w:sz w:val="28"/>
          <w:szCs w:val="28"/>
        </w:rPr>
        <w:t xml:space="preserve">1.3. Пу</w:t>
      </w:r>
      <w:r>
        <w:rPr>
          <w:sz w:val="28"/>
          <w:szCs w:val="28"/>
        </w:rPr>
        <w:t xml:space="preserve">нкт 3.9 изложить в новой редакции:</w:t>
      </w:r>
      <w:r>
        <w:rPr>
          <w:sz w:val="28"/>
          <w:szCs w:val="28"/>
          <w:highlight w:val="yellow"/>
        </w:rPr>
      </w:r>
      <w:r>
        <w:rPr>
          <w:sz w:val="28"/>
          <w:szCs w:val="28"/>
          <w:highlight w:val="yellow"/>
        </w:rPr>
      </w:r>
    </w:p>
    <w:p>
      <w:pPr>
        <w:ind w:firstLine="709"/>
        <w:jc w:val="both"/>
        <w:spacing w:line="360" w:lineRule="auto"/>
        <w:rPr>
          <w:color w:val="000000"/>
          <w:sz w:val="28"/>
          <w:szCs w:val="28"/>
          <w:highlight w:val="white"/>
        </w:rPr>
      </w:pPr>
      <w:r>
        <w:rPr>
          <w:sz w:val="28"/>
          <w:szCs w:val="28"/>
          <w:highlight w:val="white"/>
        </w:rPr>
        <w:t xml:space="preserve">«3.9. П</w:t>
      </w:r>
      <w:r>
        <w:rPr>
          <w:color w:val="000000"/>
          <w:sz w:val="28"/>
          <w:szCs w:val="28"/>
          <w:highlight w:val="white"/>
        </w:rPr>
        <w:t xml:space="preserve">едагогическим работникам устанавливается выплата за специфику выполняемой работы с учетом фактической нагрузки.</w:t>
      </w:r>
      <w:r>
        <w:rPr>
          <w:color w:val="000000"/>
          <w:sz w:val="28"/>
          <w:szCs w:val="28"/>
          <w:highlight w:val="white"/>
        </w:rPr>
      </w:r>
      <w:r>
        <w:rPr>
          <w:color w:val="000000"/>
          <w:sz w:val="28"/>
          <w:szCs w:val="28"/>
          <w:highlight w:val="white"/>
        </w:rPr>
      </w:r>
    </w:p>
    <w:p>
      <w:pPr>
        <w:ind w:firstLine="709"/>
        <w:jc w:val="both"/>
        <w:spacing w:line="360" w:lineRule="auto"/>
        <w:rPr>
          <w:color w:val="000000"/>
          <w:sz w:val="28"/>
          <w:szCs w:val="28"/>
          <w:highlight w:val="white"/>
        </w:rPr>
      </w:pPr>
      <w:r>
        <w:rPr>
          <w:sz w:val="28"/>
          <w:szCs w:val="28"/>
          <w:highlight w:val="white"/>
        </w:rPr>
        <w:t xml:space="preserve">З</w:t>
      </w:r>
      <w:r>
        <w:rPr>
          <w:sz w:val="28"/>
          <w:szCs w:val="28"/>
          <w:highlight w:val="white"/>
        </w:rPr>
        <w:t xml:space="preserve">а установленную норму часов учебной (преподавательской) работы за ставку заработной платы (18 часов) </w:t>
      </w:r>
      <w:r>
        <w:rPr>
          <w:color w:val="000000"/>
          <w:sz w:val="28"/>
          <w:szCs w:val="28"/>
          <w:highlight w:val="white"/>
        </w:rPr>
        <w:t xml:space="preserve">в организациях:</w:t>
      </w:r>
      <w:r>
        <w:rPr>
          <w:color w:val="000000"/>
          <w:sz w:val="28"/>
          <w:szCs w:val="28"/>
          <w:highlight w:val="white"/>
        </w:rPr>
      </w:r>
      <w:r>
        <w:rPr>
          <w:color w:val="000000"/>
          <w:sz w:val="28"/>
          <w:szCs w:val="28"/>
          <w:highlight w:val="white"/>
        </w:rPr>
      </w:r>
    </w:p>
    <w:p>
      <w:pPr>
        <w:pStyle w:val="950"/>
        <w:ind w:firstLine="709"/>
        <w:jc w:val="both"/>
        <w:spacing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 за реализацию образовательной программы с углубленным изучением отдельных учебных предметов или профильного обучени</w:t>
      </w:r>
      <w:r>
        <w:rPr>
          <w:rFonts w:ascii="Times New Roman" w:hAnsi="Times New Roman"/>
          <w:color w:val="000000"/>
          <w:sz w:val="28"/>
          <w:szCs w:val="28"/>
          <w:highlight w:val="white"/>
        </w:rPr>
        <w:t xml:space="preserve">я – 4</w:t>
      </w:r>
      <w:r>
        <w:rPr>
          <w:rFonts w:ascii="Times New Roman" w:hAnsi="Times New Roman"/>
          <w:color w:val="000000"/>
          <w:sz w:val="28"/>
          <w:szCs w:val="28"/>
          <w:highlight w:val="white"/>
        </w:rPr>
        <w:t xml:space="preserve"> 109</w:t>
      </w:r>
      <w:r>
        <w:rPr>
          <w:rFonts w:ascii="Times New Roman" w:hAnsi="Times New Roman"/>
          <w:color w:val="000000"/>
          <w:sz w:val="28"/>
          <w:szCs w:val="28"/>
          <w:highlight w:val="white"/>
        </w:rPr>
        <w:t xml:space="preserve">,00 рублей;</w:t>
      </w:r>
      <w:r>
        <w:rPr>
          <w:rFonts w:ascii="Times New Roman" w:hAnsi="Times New Roman"/>
          <w:color w:val="000000"/>
          <w:sz w:val="28"/>
          <w:szCs w:val="28"/>
          <w:highlight w:val="white"/>
        </w:rPr>
      </w:r>
      <w:r>
        <w:rPr>
          <w:rFonts w:ascii="Times New Roman" w:hAnsi="Times New Roman"/>
          <w:color w:val="000000"/>
          <w:sz w:val="28"/>
          <w:szCs w:val="28"/>
          <w:highlight w:val="white"/>
        </w:rPr>
      </w:r>
    </w:p>
    <w:p>
      <w:pPr>
        <w:pStyle w:val="950"/>
        <w:ind w:firstLine="709"/>
        <w:jc w:val="both"/>
        <w:spacing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 за реализацию специальной (адаптированной) образовательной программы, в группах компенсационного обучения – 5</w:t>
      </w:r>
      <w:r>
        <w:rPr>
          <w:rFonts w:ascii="Times New Roman" w:hAnsi="Times New Roman"/>
          <w:color w:val="000000"/>
          <w:sz w:val="28"/>
          <w:szCs w:val="28"/>
          <w:highlight w:val="white"/>
        </w:rPr>
        <w:t xml:space="preserve"> 479</w:t>
      </w:r>
      <w:r>
        <w:rPr>
          <w:rFonts w:ascii="Times New Roman" w:hAnsi="Times New Roman"/>
          <w:color w:val="000000"/>
          <w:sz w:val="28"/>
          <w:szCs w:val="28"/>
          <w:highlight w:val="white"/>
        </w:rPr>
        <w:t xml:space="preserve">,00 рублей;</w:t>
      </w:r>
      <w:r>
        <w:rPr>
          <w:rFonts w:ascii="Times New Roman" w:hAnsi="Times New Roman"/>
          <w:color w:val="000000"/>
          <w:sz w:val="28"/>
          <w:szCs w:val="28"/>
          <w:highlight w:val="white"/>
        </w:rPr>
      </w:r>
      <w:r>
        <w:rPr>
          <w:rFonts w:ascii="Times New Roman" w:hAnsi="Times New Roman"/>
          <w:color w:val="000000"/>
          <w:sz w:val="28"/>
          <w:szCs w:val="28"/>
          <w:highlight w:val="white"/>
        </w:rPr>
      </w:r>
    </w:p>
    <w:p>
      <w:pPr>
        <w:pStyle w:val="950"/>
        <w:ind w:firstLine="709"/>
        <w:jc w:val="both"/>
        <w:spacing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 за реализацию образовательной программы по индивидуальному учебному плану – 5</w:t>
      </w:r>
      <w:r>
        <w:rPr>
          <w:rFonts w:ascii="Times New Roman" w:hAnsi="Times New Roman"/>
          <w:color w:val="000000"/>
          <w:sz w:val="28"/>
          <w:szCs w:val="28"/>
          <w:highlight w:val="white"/>
        </w:rPr>
        <w:t xml:space="preserve"> 479</w:t>
      </w:r>
      <w:r>
        <w:rPr>
          <w:rFonts w:ascii="Times New Roman" w:hAnsi="Times New Roman"/>
          <w:color w:val="000000"/>
          <w:sz w:val="28"/>
          <w:szCs w:val="28"/>
          <w:highlight w:val="white"/>
        </w:rPr>
        <w:t xml:space="preserve">,00 рублей</w:t>
      </w:r>
      <w:r>
        <w:rPr>
          <w:rFonts w:ascii="Times New Roman" w:hAnsi="Times New Roman"/>
          <w:color w:val="000000"/>
          <w:sz w:val="28"/>
          <w:szCs w:val="28"/>
          <w:highlight w:val="white"/>
        </w:rPr>
        <w:t xml:space="preserve">»</w:t>
      </w:r>
      <w:r>
        <w:rPr>
          <w:rFonts w:ascii="Times New Roman" w:hAnsi="Times New Roman"/>
          <w:color w:val="000000"/>
          <w:sz w:val="28"/>
          <w:szCs w:val="28"/>
          <w:highlight w:val="white"/>
        </w:rPr>
        <w:t xml:space="preserve">.</w:t>
      </w:r>
      <w:r>
        <w:rPr>
          <w:rFonts w:ascii="Times New Roman" w:hAnsi="Times New Roman"/>
          <w:color w:val="000000"/>
          <w:sz w:val="28"/>
          <w:szCs w:val="28"/>
          <w:highlight w:val="white"/>
        </w:rPr>
      </w:r>
      <w:r>
        <w:rPr>
          <w:rFonts w:ascii="Times New Roman" w:hAnsi="Times New Roman"/>
          <w:color w:val="000000"/>
          <w:sz w:val="28"/>
          <w:szCs w:val="28"/>
          <w:highlight w:val="white"/>
        </w:rPr>
      </w:r>
    </w:p>
    <w:p>
      <w:pPr>
        <w:pStyle w:val="950"/>
        <w:ind w:firstLine="709"/>
        <w:jc w:val="both"/>
        <w:spacing w:line="360" w:lineRule="auto"/>
        <w:rPr>
          <w:rFonts w:ascii="Times New Roman" w:hAnsi="Times New Roman"/>
          <w:color w:val="000000"/>
          <w:sz w:val="28"/>
          <w:szCs w:val="28"/>
          <w:highlight w:val="white"/>
        </w:rPr>
      </w:pPr>
      <w:r>
        <w:rPr>
          <w:rFonts w:ascii="Times New Roman" w:hAnsi="Times New Roman"/>
          <w:color w:val="000000"/>
          <w:sz w:val="28"/>
          <w:szCs w:val="28"/>
        </w:rPr>
        <w:t xml:space="preserve">1.4. Пункты</w:t>
      </w:r>
      <w:r>
        <w:rPr>
          <w:rFonts w:ascii="Times New Roman" w:hAnsi="Times New Roman"/>
          <w:color w:val="000000"/>
          <w:sz w:val="28"/>
          <w:szCs w:val="28"/>
        </w:rPr>
        <w:t xml:space="preserve"> 3.10, </w:t>
      </w:r>
      <w:r>
        <w:rPr>
          <w:rFonts w:ascii="Times New Roman" w:hAnsi="Times New Roman"/>
          <w:color w:val="000000"/>
          <w:sz w:val="28"/>
          <w:szCs w:val="28"/>
        </w:rPr>
        <w:t xml:space="preserve">3.11 исключить.</w:t>
      </w:r>
      <w:r>
        <w:rPr>
          <w:rFonts w:ascii="Times New Roman" w:hAnsi="Times New Roman"/>
          <w:color w:val="000000"/>
          <w:sz w:val="28"/>
          <w:szCs w:val="28"/>
          <w:highlight w:val="white"/>
        </w:rPr>
      </w:r>
      <w:r>
        <w:rPr>
          <w:rFonts w:ascii="Times New Roman" w:hAnsi="Times New Roman"/>
          <w:color w:val="000000"/>
          <w:sz w:val="28"/>
          <w:szCs w:val="28"/>
          <w:highlight w:val="white"/>
        </w:rPr>
      </w:r>
    </w:p>
    <w:p>
      <w:pPr>
        <w:pStyle w:val="950"/>
        <w:ind w:firstLine="709"/>
        <w:jc w:val="both"/>
        <w:spacing w:line="360" w:lineRule="auto"/>
        <w:rPr>
          <w:rStyle w:val="948"/>
          <w:rFonts w:ascii="Times New Roman" w:hAnsi="Times New Roman"/>
          <w:color w:val="000000"/>
          <w:sz w:val="28"/>
          <w:szCs w:val="28"/>
          <w:highlight w:val="green"/>
        </w:rPr>
      </w:pPr>
      <w:r>
        <w:rPr>
          <w:rStyle w:val="948"/>
          <w:rFonts w:ascii="Times New Roman" w:hAnsi="Times New Roman"/>
          <w:color w:val="000000"/>
          <w:sz w:val="28"/>
          <w:szCs w:val="28"/>
        </w:rPr>
        <w:t xml:space="preserve">1.5. Пункт 4.11. </w:t>
      </w:r>
      <w:r>
        <w:rPr>
          <w:rStyle w:val="948"/>
          <w:rFonts w:ascii="Times New Roman" w:hAnsi="Times New Roman"/>
          <w:color w:val="000000"/>
          <w:sz w:val="28"/>
          <w:szCs w:val="28"/>
        </w:rPr>
        <w:t xml:space="preserve">и</w:t>
      </w:r>
      <w:r>
        <w:rPr>
          <w:rStyle w:val="948"/>
          <w:rFonts w:ascii="Times New Roman" w:hAnsi="Times New Roman"/>
          <w:color w:val="000000"/>
          <w:sz w:val="28"/>
          <w:szCs w:val="28"/>
        </w:rPr>
        <w:t xml:space="preserve">зложить в новой редакции:</w:t>
      </w:r>
      <w:r>
        <w:rPr>
          <w:rStyle w:val="948"/>
          <w:rFonts w:ascii="Times New Roman" w:hAnsi="Times New Roman"/>
          <w:color w:val="000000"/>
          <w:sz w:val="28"/>
          <w:szCs w:val="28"/>
          <w:highlight w:val="green"/>
        </w:rPr>
      </w:r>
      <w:r>
        <w:rPr>
          <w:rStyle w:val="948"/>
          <w:rFonts w:ascii="Times New Roman" w:hAnsi="Times New Roman"/>
          <w:color w:val="000000"/>
          <w:sz w:val="28"/>
          <w:szCs w:val="28"/>
          <w:highlight w:val="green"/>
        </w:rPr>
      </w:r>
    </w:p>
    <w:p>
      <w:pPr>
        <w:pStyle w:val="950"/>
        <w:ind w:firstLine="709"/>
        <w:jc w:val="both"/>
        <w:spacing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«4.11. Учителям производится ежемесячная денежная выплата за проверку тетрадей с учетом фактической учебной нагрузки.</w:t>
      </w:r>
      <w:r>
        <w:rPr>
          <w:rFonts w:ascii="Times New Roman" w:hAnsi="Times New Roman"/>
          <w:color w:val="000000"/>
          <w:sz w:val="28"/>
          <w:szCs w:val="28"/>
          <w:highlight w:val="white"/>
        </w:rPr>
      </w:r>
      <w:r>
        <w:rPr>
          <w:rFonts w:ascii="Times New Roman" w:hAnsi="Times New Roman"/>
          <w:color w:val="000000"/>
          <w:sz w:val="28"/>
          <w:szCs w:val="28"/>
          <w:highlight w:val="white"/>
        </w:rPr>
      </w:r>
    </w:p>
    <w:p>
      <w:pPr>
        <w:pStyle w:val="950"/>
        <w:ind w:firstLine="709"/>
        <w:jc w:val="both"/>
        <w:spacing w:line="360" w:lineRule="auto"/>
        <w:rPr>
          <w:rFonts w:ascii="Times New Roman" w:hAnsi="Times New Roman"/>
          <w:color w:val="000000"/>
          <w:sz w:val="28"/>
          <w:szCs w:val="28"/>
          <w:highlight w:val="white"/>
        </w:rPr>
      </w:pPr>
      <w:r>
        <w:rPr>
          <w:rFonts w:ascii="Times New Roman" w:hAnsi="Times New Roman"/>
          <w:color w:val="000000"/>
          <w:sz w:val="28"/>
          <w:szCs w:val="28"/>
          <w:highlight w:val="white"/>
        </w:rPr>
        <w:t xml:space="preserve">Ежемесячная выплата за проверку тетрадей и письменных работ педагогическим работникам общеобразовательных организаций предусматривается </w:t>
      </w:r>
      <w:r>
        <w:rPr>
          <w:rFonts w:ascii="Times New Roman" w:hAnsi="Times New Roman" w:eastAsia="Times New Roman" w:cs="Times New Roman"/>
          <w:sz w:val="28"/>
          <w:szCs w:val="28"/>
          <w:highlight w:val="white"/>
        </w:rPr>
        <w:t xml:space="preserve">за установленную норму часов учебной (преподавательской) работы за ставку заработной платы (18 часов)  </w:t>
      </w:r>
      <w:r>
        <w:rPr>
          <w:rFonts w:ascii="Times New Roman" w:hAnsi="Times New Roman"/>
          <w:color w:val="000000"/>
          <w:sz w:val="28"/>
          <w:szCs w:val="28"/>
          <w:highlight w:val="white"/>
        </w:rPr>
        <w:t xml:space="preserve">в размерах:</w:t>
      </w:r>
      <w:r>
        <w:rPr>
          <w:rFonts w:ascii="Times New Roman" w:hAnsi="Times New Roman"/>
          <w:color w:val="000000"/>
          <w:sz w:val="28"/>
          <w:szCs w:val="28"/>
          <w:highlight w:val="white"/>
        </w:rPr>
      </w:r>
      <w:r>
        <w:rPr>
          <w:rFonts w:ascii="Times New Roman" w:hAnsi="Times New Roman"/>
          <w:color w:val="000000"/>
          <w:sz w:val="28"/>
          <w:szCs w:val="28"/>
          <w:highlight w:val="white"/>
        </w:rPr>
      </w:r>
    </w:p>
    <w:p>
      <w:pPr>
        <w:ind w:firstLine="709"/>
        <w:jc w:val="both"/>
        <w:spacing w:line="360" w:lineRule="auto"/>
        <w:rPr>
          <w:sz w:val="28"/>
          <w:szCs w:val="28"/>
          <w:highlight w:val="white"/>
        </w:rPr>
      </w:pPr>
      <w:r>
        <w:rPr>
          <w:sz w:val="28"/>
          <w:szCs w:val="28"/>
          <w:highlight w:val="white"/>
        </w:rPr>
        <w:t xml:space="preserve">- 4</w:t>
      </w:r>
      <w:r>
        <w:rPr>
          <w:sz w:val="28"/>
          <w:szCs w:val="28"/>
          <w:highlight w:val="white"/>
        </w:rPr>
        <w:t xml:space="preserve"> 109</w:t>
      </w:r>
      <w:r>
        <w:rPr>
          <w:sz w:val="28"/>
          <w:szCs w:val="28"/>
          <w:highlight w:val="white"/>
        </w:rPr>
        <w:t xml:space="preserve">,00 рублей - за проверку тетрадей и письменных работ, обучающихся по математике, в </w:t>
      </w:r>
      <w:r>
        <w:rPr>
          <w:sz w:val="28"/>
          <w:szCs w:val="28"/>
          <w:highlight w:val="white"/>
        </w:rPr>
        <w:t xml:space="preserve">т.ч</w:t>
      </w:r>
      <w:r>
        <w:rPr>
          <w:sz w:val="28"/>
          <w:szCs w:val="28"/>
          <w:highlight w:val="white"/>
        </w:rPr>
        <w:t xml:space="preserve">. алгебре и гео</w:t>
      </w:r>
      <w:r>
        <w:rPr>
          <w:sz w:val="28"/>
          <w:szCs w:val="28"/>
          <w:highlight w:val="white"/>
        </w:rPr>
        <w:t xml:space="preserve">метрии, русскому языку, литературе;</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- 2</w:t>
      </w:r>
      <w:r>
        <w:rPr>
          <w:sz w:val="28"/>
          <w:szCs w:val="28"/>
          <w:highlight w:val="white"/>
        </w:rPr>
        <w:t xml:space="preserve"> 740</w:t>
      </w:r>
      <w:r>
        <w:rPr>
          <w:sz w:val="28"/>
          <w:szCs w:val="28"/>
          <w:highlight w:val="white"/>
        </w:rPr>
        <w:t xml:space="preserve">,00 рублей - за проверку тетрадей и письменных работ по химии, физике, биологии;</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- 1</w:t>
      </w:r>
      <w:r>
        <w:rPr>
          <w:sz w:val="28"/>
          <w:szCs w:val="28"/>
          <w:highlight w:val="white"/>
        </w:rPr>
        <w:t xml:space="preserve"> 370</w:t>
      </w:r>
      <w:r>
        <w:rPr>
          <w:sz w:val="28"/>
          <w:szCs w:val="28"/>
          <w:highlight w:val="white"/>
        </w:rPr>
        <w:t xml:space="preserve">,00 рублей - за проверку тетрадей и письменных работ по географии, иностранному языку;</w:t>
      </w:r>
      <w:r>
        <w:rPr>
          <w:sz w:val="28"/>
          <w:szCs w:val="28"/>
          <w:highlight w:val="white"/>
        </w:rPr>
      </w:r>
      <w:r>
        <w:rPr>
          <w:sz w:val="28"/>
          <w:szCs w:val="28"/>
          <w:highlight w:val="white"/>
        </w:rPr>
      </w:r>
    </w:p>
    <w:p>
      <w:pPr>
        <w:ind w:firstLine="709"/>
        <w:jc w:val="both"/>
        <w:spacing w:line="360" w:lineRule="auto"/>
        <w:rPr>
          <w:sz w:val="28"/>
          <w:szCs w:val="28"/>
          <w:highlight w:val="none"/>
        </w:rPr>
      </w:pPr>
      <w:r>
        <w:rPr>
          <w:sz w:val="28"/>
          <w:szCs w:val="28"/>
          <w:highlight w:val="white"/>
        </w:rPr>
        <w:t xml:space="preserve">- 822,00 рублей - за проверку тетрадей</w:t>
      </w:r>
      <w:r>
        <w:rPr>
          <w:sz w:val="28"/>
          <w:szCs w:val="28"/>
          <w:highlight w:val="white"/>
        </w:rPr>
        <w:t xml:space="preserve"> и письменных работ по истории, информатике, обществознанию, мировой художественной культуре.</w:t>
      </w:r>
      <w:r>
        <w:rPr>
          <w:sz w:val="28"/>
          <w:szCs w:val="28"/>
          <w:highlight w:val="none"/>
        </w:rPr>
      </w:r>
      <w:r>
        <w:rPr>
          <w:sz w:val="28"/>
          <w:szCs w:val="28"/>
          <w:highlight w:val="none"/>
        </w:rPr>
      </w:r>
    </w:p>
    <w:p>
      <w:pPr>
        <w:ind w:firstLine="709"/>
        <w:jc w:val="both"/>
        <w:spacing w:line="360" w:lineRule="auto"/>
        <w:rPr>
          <w:sz w:val="28"/>
          <w:szCs w:val="28"/>
        </w:rPr>
      </w:pPr>
      <w:r>
        <w:rPr>
          <w:sz w:val="28"/>
          <w:szCs w:val="28"/>
        </w:rPr>
        <w:t xml:space="preserve">Выплата назначается при условии соблюдения работником требований о порядке ведения ученических тетрадей и их проверки»</w:t>
      </w:r>
      <w:r>
        <w:rPr>
          <w:sz w:val="28"/>
          <w:szCs w:val="28"/>
        </w:rPr>
        <w:t xml:space="preserve">.</w:t>
      </w:r>
      <w:r>
        <w:rPr>
          <w:sz w:val="28"/>
          <w:szCs w:val="28"/>
        </w:rPr>
      </w:r>
      <w:r>
        <w:rPr>
          <w:sz w:val="28"/>
          <w:szCs w:val="28"/>
        </w:rPr>
      </w:r>
    </w:p>
    <w:p>
      <w:pPr>
        <w:ind w:firstLine="709"/>
        <w:jc w:val="both"/>
        <w:spacing w:line="360" w:lineRule="auto"/>
        <w:rPr>
          <w:sz w:val="28"/>
          <w:szCs w:val="28"/>
        </w:rPr>
      </w:pPr>
      <w:r>
        <w:rPr>
          <w:sz w:val="28"/>
          <w:szCs w:val="28"/>
        </w:rPr>
        <w:t xml:space="preserve">1.6. Пункт 4.12 изложить в новой редакции</w:t>
      </w:r>
      <w:r>
        <w:rPr>
          <w:sz w:val="28"/>
          <w:szCs w:val="28"/>
        </w:rPr>
        <w:t xml:space="preserve">:</w:t>
      </w:r>
      <w:r>
        <w:rPr>
          <w:sz w:val="28"/>
          <w:szCs w:val="28"/>
        </w:rPr>
      </w:r>
      <w:r>
        <w:rPr>
          <w:sz w:val="28"/>
          <w:szCs w:val="28"/>
        </w:rPr>
      </w:r>
    </w:p>
    <w:p>
      <w:pPr>
        <w:ind w:firstLine="709"/>
        <w:jc w:val="both"/>
        <w:spacing w:line="360" w:lineRule="auto"/>
        <w:rPr>
          <w:sz w:val="28"/>
          <w:szCs w:val="28"/>
          <w:highlight w:val="white"/>
        </w:rPr>
      </w:pPr>
      <w:r>
        <w:rPr>
          <w:color w:val="000000"/>
          <w:sz w:val="28"/>
          <w:szCs w:val="28"/>
          <w:highlight w:val="white"/>
        </w:rPr>
        <w:t xml:space="preserve">«4.12.</w:t>
      </w:r>
      <w:bookmarkStart w:id="1" w:name="sub_1453"/>
      <w:r>
        <w:rPr>
          <w:sz w:val="28"/>
          <w:szCs w:val="28"/>
          <w:highlight w:val="white"/>
        </w:rPr>
        <w:t xml:space="preserve"> Учителям и другим педагогическим работникам общеобразовательных учреждений может производится ежемесячная выплата за заведование кабинетами.</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Ежемесячная выплата за заведование кабинетами педагогическим работникам общеобразовательных организаций пр</w:t>
      </w:r>
      <w:r>
        <w:rPr>
          <w:sz w:val="28"/>
          <w:szCs w:val="28"/>
          <w:highlight w:val="white"/>
        </w:rPr>
        <w:t xml:space="preserve">едусматривается в размерах 500,00 рублей - за заведование библиотекой, мастерскими, спортивным залом, специализированными кабинетами;</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150,00 рублей – за заведование иными кабинетами.</w:t>
      </w:r>
      <w:bookmarkEnd w:id="1"/>
      <w:r>
        <w:rPr>
          <w:sz w:val="28"/>
          <w:szCs w:val="28"/>
          <w:highlight w:val="white"/>
        </w:rPr>
      </w:r>
      <w:r>
        <w:rPr>
          <w:sz w:val="28"/>
          <w:szCs w:val="28"/>
          <w:highlight w:val="white"/>
        </w:rPr>
      </w:r>
    </w:p>
    <w:p>
      <w:pPr>
        <w:ind w:firstLine="709"/>
        <w:jc w:val="both"/>
        <w:spacing w:line="360" w:lineRule="auto"/>
        <w:rPr>
          <w:sz w:val="28"/>
          <w:szCs w:val="28"/>
        </w:rPr>
      </w:pPr>
      <w:r>
        <w:rPr>
          <w:sz w:val="28"/>
          <w:szCs w:val="28"/>
        </w:rPr>
        <w:t xml:space="preserve">Выплата назначается при условии соблюдения работником требований порядка </w:t>
      </w:r>
      <w:r>
        <w:rPr>
          <w:sz w:val="28"/>
          <w:szCs w:val="28"/>
        </w:rPr>
        <w:t xml:space="preserve">заведования кабинетом, согласно методических рекомендаций, подготовленных государственным автономным учреждением дополнительного профессионального образования «Приморский краевой институт развития образования».</w:t>
      </w:r>
      <w:r>
        <w:rPr>
          <w:sz w:val="28"/>
          <w:szCs w:val="28"/>
        </w:rPr>
      </w:r>
      <w:r>
        <w:rPr>
          <w:sz w:val="28"/>
          <w:szCs w:val="28"/>
        </w:rPr>
      </w:r>
    </w:p>
    <w:p>
      <w:pPr>
        <w:ind w:firstLine="709"/>
        <w:jc w:val="both"/>
        <w:spacing w:line="360" w:lineRule="auto"/>
        <w:rPr>
          <w:sz w:val="28"/>
          <w:szCs w:val="28"/>
        </w:rPr>
      </w:pPr>
      <w:r>
        <w:rPr>
          <w:sz w:val="28"/>
          <w:szCs w:val="28"/>
        </w:rPr>
        <w:t xml:space="preserve">1.7. Пункт 5.4. изложить в новой редакции:</w:t>
      </w:r>
      <w:r>
        <w:rPr>
          <w:sz w:val="28"/>
          <w:szCs w:val="28"/>
        </w:rPr>
      </w:r>
      <w:r>
        <w:rPr>
          <w:sz w:val="28"/>
          <w:szCs w:val="28"/>
        </w:rPr>
      </w:r>
    </w:p>
    <w:p>
      <w:pPr>
        <w:ind w:firstLine="709"/>
        <w:jc w:val="both"/>
        <w:spacing w:line="360" w:lineRule="auto"/>
        <w:rPr>
          <w:color w:val="000000"/>
          <w:sz w:val="28"/>
          <w:szCs w:val="28"/>
        </w:rPr>
      </w:pPr>
      <w:r>
        <w:rPr>
          <w:color w:val="000000"/>
          <w:sz w:val="28"/>
          <w:szCs w:val="28"/>
        </w:rPr>
        <w:t xml:space="preserve">«5.4. К выплатам за стаж непрерывной работы, выслугу лет относятся выплаты, учитывающие стаж работы в зависимости от общего количества лет, проработанных в учреждениях образования, независимо от занимаемой должности. Педагогическим работникам за работу в </w:t>
      </w:r>
      <w:r>
        <w:rPr>
          <w:color w:val="000000"/>
          <w:sz w:val="28"/>
          <w:szCs w:val="28"/>
        </w:rPr>
        <w:t xml:space="preserve">данных должностях, независимо от ведомственной подчиненности.</w:t>
      </w:r>
      <w:r>
        <w:rPr>
          <w:color w:val="000000"/>
          <w:sz w:val="28"/>
          <w:szCs w:val="28"/>
        </w:rPr>
      </w:r>
      <w:r>
        <w:rPr>
          <w:color w:val="000000"/>
          <w:sz w:val="28"/>
          <w:szCs w:val="28"/>
        </w:rPr>
      </w:r>
    </w:p>
    <w:p>
      <w:pPr>
        <w:ind w:firstLine="709"/>
        <w:jc w:val="both"/>
        <w:spacing w:line="360" w:lineRule="auto"/>
        <w:rPr>
          <w:sz w:val="28"/>
          <w:szCs w:val="28"/>
          <w:highlight w:val="white"/>
        </w:rPr>
      </w:pPr>
      <w:r>
        <w:rPr>
          <w:sz w:val="28"/>
          <w:szCs w:val="28"/>
          <w:highlight w:val="white"/>
        </w:rPr>
        <w:t xml:space="preserve">Размеры выплат за стаж непрерывной работы, выслугу лет определяются в абсолютных значениях </w:t>
      </w:r>
      <w:r>
        <w:rPr>
          <w:sz w:val="28"/>
          <w:szCs w:val="28"/>
          <w:highlight w:val="white"/>
        </w:rPr>
        <w:t xml:space="preserve">за установленную норму часов учебной (преподавательской) работы за ставку заработной платы (18 часов) либо выше установленной нормы</w:t>
      </w:r>
      <w:r>
        <w:rPr>
          <w:sz w:val="28"/>
          <w:szCs w:val="28"/>
          <w:highlight w:val="white"/>
        </w:rPr>
        <w:t xml:space="preserve"> </w:t>
      </w:r>
      <w:r>
        <w:rPr>
          <w:sz w:val="28"/>
          <w:szCs w:val="28"/>
          <w:highlight w:val="white"/>
        </w:rPr>
        <w:t xml:space="preserve">согласно таблице № 2:</w:t>
      </w:r>
      <w:r>
        <w:rPr>
          <w:sz w:val="28"/>
          <w:szCs w:val="28"/>
          <w:highlight w:val="white"/>
        </w:rPr>
      </w:r>
      <w:r>
        <w:rPr>
          <w:sz w:val="28"/>
          <w:szCs w:val="28"/>
          <w:highlight w:val="white"/>
        </w:rPr>
      </w:r>
    </w:p>
    <w:tbl>
      <w:tblPr>
        <w:tblW w:w="9072" w:type="dxa"/>
        <w:tblInd w:w="108" w:type="dxa"/>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Look w:val="04A0" w:firstRow="1" w:lastRow="0" w:firstColumn="1" w:lastColumn="0" w:noHBand="0" w:noVBand="1"/>
      </w:tblPr>
      <w:tblGrid>
        <w:gridCol w:w="4760"/>
        <w:gridCol w:w="4312"/>
      </w:tblGrid>
      <w:tr>
        <w:tblPrEx/>
        <w:trPr/>
        <w:tc>
          <w:tcPr>
            <w:tcBorders>
              <w:top w:val="single" w:color="000000" w:sz="4" w:space="0"/>
              <w:bottom w:val="single" w:color="000000" w:sz="4" w:space="0"/>
              <w:right w:val="single" w:color="000000" w:sz="4" w:space="0"/>
            </w:tcBorders>
            <w:tcW w:w="4760"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Стаж работы (выслуга лет) полных лет</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Размер выплаты в рублях</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c>
          <w:tcPr>
            <w:tcBorders>
              <w:top w:val="single" w:color="000000" w:sz="4" w:space="0"/>
              <w:bottom w:val="single" w:color="000000" w:sz="4" w:space="0"/>
              <w:right w:val="single" w:color="000000" w:sz="4" w:space="0"/>
            </w:tcBorders>
            <w:tcW w:w="4760" w:type="dxa"/>
            <w:textDirection w:val="lrTb"/>
            <w:noWrap w:val="false"/>
          </w:tcPr>
          <w:p>
            <w:pPr>
              <w:pStyle w:val="958"/>
              <w:ind w:firstLine="709"/>
              <w:jc w:val="both"/>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3 года</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822,00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rHeight w:val="483"/>
        </w:trPr>
        <w:tc>
          <w:tcPr>
            <w:tcBorders>
              <w:top w:val="single" w:color="000000" w:sz="4" w:space="0"/>
              <w:bottom w:val="single" w:color="000000" w:sz="4" w:space="0"/>
              <w:right w:val="single" w:color="000000" w:sz="4" w:space="0"/>
            </w:tcBorders>
            <w:tcW w:w="4760" w:type="dxa"/>
            <w:textDirection w:val="lrTb"/>
            <w:noWrap w:val="false"/>
          </w:tcPr>
          <w:p>
            <w:pPr>
              <w:pStyle w:val="958"/>
              <w:ind w:firstLine="709"/>
              <w:jc w:val="both"/>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4 года</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w:t>
            </w:r>
            <w:r>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096</w:t>
            </w:r>
            <w:r>
              <w:rPr>
                <w:rFonts w:ascii="Times New Roman" w:hAnsi="Times New Roman" w:cs="Times New Roman"/>
                <w:sz w:val="28"/>
                <w:szCs w:val="28"/>
                <w:highlight w:val="white"/>
              </w:rPr>
              <w:t xml:space="preserve">,00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rHeight w:val="483"/>
        </w:trPr>
        <w:tc>
          <w:tcPr>
            <w:tcBorders>
              <w:top w:val="single" w:color="000000" w:sz="4" w:space="0"/>
              <w:bottom w:val="single" w:color="000000" w:sz="4" w:space="0"/>
              <w:right w:val="single" w:color="000000" w:sz="4" w:space="0"/>
            </w:tcBorders>
            <w:tcW w:w="4760" w:type="dxa"/>
            <w:textDirection w:val="lrTb"/>
            <w:noWrap w:val="false"/>
          </w:tcPr>
          <w:p>
            <w:pPr>
              <w:pStyle w:val="958"/>
              <w:ind w:firstLine="709"/>
              <w:jc w:val="both"/>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5 лет</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w:t>
            </w:r>
            <w:r>
              <w:rPr>
                <w:rFonts w:ascii="Times New Roman" w:hAnsi="Times New Roman" w:cs="Times New Roman"/>
                <w:sz w:val="28"/>
                <w:szCs w:val="28"/>
                <w:highlight w:val="white"/>
              </w:rPr>
              <w:t xml:space="preserve"> 370</w:t>
            </w:r>
            <w:r>
              <w:rPr>
                <w:rFonts w:ascii="Times New Roman" w:hAnsi="Times New Roman" w:cs="Times New Roman"/>
                <w:sz w:val="28"/>
                <w:szCs w:val="28"/>
                <w:highlight w:val="white"/>
              </w:rPr>
              <w:t xml:space="preserve">,00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rHeight w:val="483"/>
        </w:trPr>
        <w:tc>
          <w:tcPr>
            <w:tcBorders>
              <w:top w:val="single" w:color="000000" w:sz="4" w:space="0"/>
              <w:bottom w:val="single" w:color="000000" w:sz="4" w:space="0"/>
              <w:right w:val="single" w:color="000000" w:sz="4" w:space="0"/>
            </w:tcBorders>
            <w:tcW w:w="4760" w:type="dxa"/>
            <w:textDirection w:val="lrTb"/>
            <w:noWrap w:val="false"/>
          </w:tcPr>
          <w:p>
            <w:pPr>
              <w:pStyle w:val="958"/>
              <w:ind w:firstLine="709"/>
              <w:jc w:val="both"/>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6 лет</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w:t>
            </w:r>
            <w:r>
              <w:rPr>
                <w:rFonts w:ascii="Times New Roman" w:hAnsi="Times New Roman" w:cs="Times New Roman"/>
                <w:sz w:val="28"/>
                <w:szCs w:val="28"/>
                <w:highlight w:val="white"/>
              </w:rPr>
              <w:t xml:space="preserve"> 644</w:t>
            </w:r>
            <w:r>
              <w:rPr>
                <w:rFonts w:ascii="Times New Roman" w:hAnsi="Times New Roman" w:cs="Times New Roman"/>
                <w:sz w:val="28"/>
                <w:szCs w:val="28"/>
                <w:highlight w:val="white"/>
              </w:rPr>
              <w:t xml:space="preserve">,00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rHeight w:val="483"/>
        </w:trPr>
        <w:tc>
          <w:tcPr>
            <w:tcBorders>
              <w:top w:val="single" w:color="000000" w:sz="4" w:space="0"/>
              <w:bottom w:val="single" w:color="000000" w:sz="4" w:space="0"/>
              <w:right w:val="single" w:color="000000" w:sz="4" w:space="0"/>
            </w:tcBorders>
            <w:tcW w:w="4760" w:type="dxa"/>
            <w:textDirection w:val="lrTb"/>
            <w:noWrap w:val="false"/>
          </w:tcPr>
          <w:p>
            <w:pPr>
              <w:pStyle w:val="958"/>
              <w:ind w:firstLine="709"/>
              <w:jc w:val="both"/>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7 лет</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1 918</w:t>
            </w:r>
            <w:r>
              <w:rPr>
                <w:rFonts w:ascii="Times New Roman" w:hAnsi="Times New Roman" w:cs="Times New Roman"/>
                <w:sz w:val="28"/>
                <w:szCs w:val="28"/>
                <w:highlight w:val="white"/>
              </w:rPr>
              <w:t xml:space="preserve">,00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rHeight w:val="483"/>
        </w:trPr>
        <w:tc>
          <w:tcPr>
            <w:tcBorders>
              <w:top w:val="single" w:color="000000" w:sz="4" w:space="0"/>
              <w:bottom w:val="single" w:color="000000" w:sz="4" w:space="0"/>
              <w:right w:val="single" w:color="000000" w:sz="4" w:space="0"/>
            </w:tcBorders>
            <w:tcW w:w="4760" w:type="dxa"/>
            <w:textDirection w:val="lrTb"/>
            <w:noWrap w:val="false"/>
          </w:tcPr>
          <w:p>
            <w:pPr>
              <w:pStyle w:val="958"/>
              <w:ind w:firstLine="709"/>
              <w:jc w:val="both"/>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8 лет</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2</w:t>
            </w:r>
            <w:r>
              <w:rPr>
                <w:rFonts w:ascii="Times New Roman" w:hAnsi="Times New Roman" w:cs="Times New Roman"/>
                <w:sz w:val="28"/>
                <w:szCs w:val="28"/>
                <w:highlight w:val="white"/>
              </w:rPr>
              <w:t xml:space="preserve"> 192</w:t>
            </w:r>
            <w:r>
              <w:rPr>
                <w:rFonts w:ascii="Times New Roman" w:hAnsi="Times New Roman" w:cs="Times New Roman"/>
                <w:sz w:val="28"/>
                <w:szCs w:val="28"/>
                <w:highlight w:val="white"/>
              </w:rPr>
              <w:t xml:space="preserve">,00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c>
          <w:tcPr>
            <w:tcBorders>
              <w:top w:val="single" w:color="000000" w:sz="4" w:space="0"/>
              <w:bottom w:val="single" w:color="000000" w:sz="4" w:space="0"/>
              <w:right w:val="single" w:color="000000" w:sz="4" w:space="0"/>
            </w:tcBorders>
            <w:tcW w:w="4760" w:type="dxa"/>
            <w:textDirection w:val="lrTb"/>
            <w:noWrap w:val="false"/>
          </w:tcPr>
          <w:p>
            <w:pPr>
              <w:pStyle w:val="958"/>
              <w:ind w:firstLine="709"/>
              <w:jc w:val="both"/>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9 лет</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2</w:t>
            </w:r>
            <w:r>
              <w:rPr>
                <w:rFonts w:ascii="Times New Roman" w:hAnsi="Times New Roman" w:cs="Times New Roman"/>
                <w:sz w:val="28"/>
                <w:szCs w:val="28"/>
                <w:highlight w:val="white"/>
              </w:rPr>
              <w:t xml:space="preserve"> 466</w:t>
            </w:r>
            <w:r>
              <w:rPr>
                <w:rFonts w:ascii="Times New Roman" w:hAnsi="Times New Roman" w:cs="Times New Roman"/>
                <w:sz w:val="28"/>
                <w:szCs w:val="28"/>
                <w:highlight w:val="white"/>
              </w:rPr>
              <w:t xml:space="preserve">,00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c>
          <w:tcPr>
            <w:tcBorders>
              <w:top w:val="single" w:color="000000" w:sz="4" w:space="0"/>
              <w:bottom w:val="single" w:color="000000" w:sz="4" w:space="0"/>
              <w:right w:val="single" w:color="000000" w:sz="4" w:space="0"/>
            </w:tcBorders>
            <w:tcW w:w="4760" w:type="dxa"/>
            <w:textDirection w:val="lrTb"/>
            <w:noWrap w:val="false"/>
          </w:tcPr>
          <w:p>
            <w:pPr>
              <w:pStyle w:val="958"/>
              <w:ind w:firstLine="709"/>
              <w:jc w:val="both"/>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10 и более лет</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tcBorders>
            <w:tcW w:w="4312" w:type="dxa"/>
            <w:textDirection w:val="lrTb"/>
            <w:noWrap w:val="false"/>
          </w:tcPr>
          <w:p>
            <w:pPr>
              <w:pStyle w:val="957"/>
              <w:ind w:firstLine="709"/>
              <w:spacing w:line="360" w:lineRule="auto"/>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2</w:t>
            </w:r>
            <w:r>
              <w:rPr>
                <w:rFonts w:ascii="Times New Roman" w:hAnsi="Times New Roman" w:cs="Times New Roman"/>
                <w:sz w:val="28"/>
                <w:szCs w:val="28"/>
                <w:highlight w:val="white"/>
              </w:rPr>
              <w:t xml:space="preserve"> 740</w:t>
            </w:r>
            <w:r>
              <w:rPr>
                <w:rFonts w:ascii="Times New Roman" w:hAnsi="Times New Roman" w:cs="Times New Roman"/>
                <w:sz w:val="28"/>
                <w:szCs w:val="28"/>
                <w:highlight w:val="white"/>
              </w:rPr>
              <w:t xml:space="preserve">,00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bl>
    <w:p>
      <w:pPr>
        <w:pStyle w:val="950"/>
        <w:ind w:firstLine="709"/>
        <w:jc w:val="both"/>
        <w:spacing w:line="360" w:lineRule="auto"/>
        <w:rPr>
          <w:rFonts w:ascii="Times New Roman" w:hAnsi="Times New Roman"/>
          <w:sz w:val="28"/>
          <w:szCs w:val="28"/>
        </w:rPr>
      </w:pPr>
      <w:r>
        <w:rPr>
          <w:rFonts w:ascii="Times New Roman" w:hAnsi="Times New Roman"/>
          <w:sz w:val="28"/>
          <w:szCs w:val="28"/>
        </w:rPr>
        <w:t xml:space="preserve">Право на изменение выплаты за выслугу лет возникает с месяца, следующего за месяцем наступления изменения стажа работы.</w:t>
      </w:r>
      <w:r>
        <w:rPr>
          <w:rFonts w:ascii="Times New Roman" w:hAnsi="Times New Roman"/>
          <w:sz w:val="28"/>
          <w:szCs w:val="28"/>
        </w:rPr>
      </w:r>
      <w:r>
        <w:rPr>
          <w:rFonts w:ascii="Times New Roman" w:hAnsi="Times New Roman"/>
          <w:sz w:val="28"/>
          <w:szCs w:val="28"/>
        </w:rPr>
      </w:r>
    </w:p>
    <w:p>
      <w:pPr>
        <w:pStyle w:val="950"/>
        <w:ind w:firstLine="709"/>
        <w:jc w:val="both"/>
        <w:spacing w:line="360" w:lineRule="auto"/>
        <w:rPr>
          <w:rFonts w:ascii="Times New Roman" w:hAnsi="Times New Roman"/>
          <w:sz w:val="28"/>
          <w:szCs w:val="28"/>
        </w:rPr>
      </w:pPr>
      <w:r>
        <w:rPr>
          <w:rFonts w:ascii="Times New Roman" w:hAnsi="Times New Roman"/>
          <w:sz w:val="28"/>
          <w:szCs w:val="28"/>
        </w:rPr>
        <w:t xml:space="preserve">Если фактическая учебная нагрузка педагогического работника меньше установленной учебной нагрузки за ставку заработной платы или объем педагогической работы меньше установленного объема педагогической нагрузки, размер выплаты за стаж работы, выслугу лет ра</w:t>
      </w:r>
      <w:r>
        <w:rPr>
          <w:rFonts w:ascii="Times New Roman" w:hAnsi="Times New Roman"/>
          <w:sz w:val="28"/>
          <w:szCs w:val="28"/>
        </w:rPr>
        <w:t xml:space="preserve">ссчитывается за фактический объем учебной нагрузки и (или) фактический объем педагогической работы»</w:t>
      </w:r>
      <w:r>
        <w:rPr>
          <w:rFonts w:ascii="Times New Roman" w:hAnsi="Times New Roman"/>
          <w:sz w:val="28"/>
          <w:szCs w:val="28"/>
        </w:rPr>
        <w:t xml:space="preserve">.</w:t>
      </w:r>
      <w:r>
        <w:rPr>
          <w:rFonts w:ascii="Times New Roman" w:hAnsi="Times New Roman"/>
          <w:sz w:val="28"/>
          <w:szCs w:val="28"/>
        </w:rPr>
      </w:r>
      <w:r>
        <w:rPr>
          <w:rFonts w:ascii="Times New Roman" w:hAnsi="Times New Roman"/>
          <w:sz w:val="28"/>
          <w:szCs w:val="28"/>
        </w:rPr>
      </w:r>
    </w:p>
    <w:p>
      <w:pPr>
        <w:pStyle w:val="950"/>
        <w:ind w:firstLine="709"/>
        <w:jc w:val="both"/>
        <w:spacing w:line="360" w:lineRule="auto"/>
        <w:rPr>
          <w:rFonts w:ascii="Times New Roman" w:hAnsi="Times New Roman"/>
          <w:sz w:val="28"/>
          <w:szCs w:val="28"/>
        </w:rPr>
      </w:pPr>
      <w:r>
        <w:rPr>
          <w:rFonts w:ascii="Times New Roman" w:hAnsi="Times New Roman"/>
          <w:sz w:val="28"/>
          <w:szCs w:val="28"/>
        </w:rPr>
        <w:t xml:space="preserve">1.8. Пункт 5.7. изложить в новой редакции:</w:t>
      </w:r>
      <w:r>
        <w:rPr>
          <w:rFonts w:ascii="Times New Roman" w:hAnsi="Times New Roman"/>
          <w:sz w:val="28"/>
          <w:szCs w:val="28"/>
        </w:rPr>
      </w:r>
      <w:r>
        <w:rPr>
          <w:rFonts w:ascii="Times New Roman" w:hAnsi="Times New Roman"/>
          <w:sz w:val="28"/>
          <w:szCs w:val="28"/>
        </w:rPr>
      </w:r>
    </w:p>
    <w:p>
      <w:pPr>
        <w:pStyle w:val="950"/>
        <w:ind w:firstLine="709"/>
        <w:jc w:val="both"/>
        <w:spacing w:line="360" w:lineRule="auto"/>
        <w:rPr>
          <w:rFonts w:ascii="Times New Roman" w:hAnsi="Times New Roman" w:eastAsia="Times New Roman" w:cs="Times New Roman"/>
          <w:sz w:val="28"/>
          <w:szCs w:val="28"/>
          <w:highlight w:val="none"/>
        </w:rPr>
      </w:pPr>
      <w:r>
        <w:rPr>
          <w:rStyle w:val="948"/>
          <w:rFonts w:ascii="Times New Roman" w:hAnsi="Times New Roman"/>
          <w:color w:val="000000"/>
          <w:sz w:val="28"/>
          <w:szCs w:val="28"/>
        </w:rPr>
        <w:t xml:space="preserve">«5.7. </w:t>
      </w:r>
      <w:r>
        <w:rPr>
          <w:rFonts w:ascii="Times New Roman" w:hAnsi="Times New Roman" w:eastAsia="Times New Roman" w:cs="Times New Roman"/>
          <w:sz w:val="28"/>
          <w:szCs w:val="28"/>
        </w:rPr>
        <w:t xml:space="preserve">Выплаты за</w:t>
      </w:r>
      <w:r>
        <w:rPr>
          <w:rFonts w:ascii="Times New Roman" w:hAnsi="Times New Roman" w:eastAsia="Times New Roman" w:cs="Times New Roman"/>
          <w:sz w:val="28"/>
          <w:szCs w:val="28"/>
        </w:rPr>
        <w:t xml:space="preserve"> интенсивность и высокие результаты работы, выплаты за качество выполняемых работ (далее-выплаты) устанавливаются в соответствии с показателями и критериями оценки эффективности деятельности работников, утверждаемыми локальным нормативным актом учреждения.</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50"/>
        <w:ind w:firstLine="709"/>
        <w:jc w:val="both"/>
        <w:spacing w:line="36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В качестве критериев назначения выплат используются индикаторы, указывающие их участие в создании и использовании ресурсов организации (человеческих, материально-технических, финансовых, технологических и информационных).</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50"/>
        <w:ind w:firstLine="709"/>
        <w:jc w:val="both"/>
        <w:spacing w:line="36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Индикатор должен быть представлен в исчислимом формате (в единицах, штуках, долях, процентах и прочих единицах измерения) для эффективного использования в качестве инструмента оценки деятельности.</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50"/>
        <w:ind w:firstLine="709"/>
        <w:jc w:val="both"/>
        <w:spacing w:line="36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Оценка деятельности с использованием индикаторов осуществляется на основании статистических данных, результатов диагностик, замеров, опросов.</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50"/>
        <w:ind w:firstLine="709"/>
        <w:jc w:val="both"/>
        <w:spacing w:line="36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Инструменты оценки (критерии, типы работы и индикаторы, оценивающие данный критерий, вес индикатора) устанавливаются в зависимости от принятых показателей эффективности деятельности отдельных категорий работников.</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50"/>
        <w:ind w:firstLine="709"/>
        <w:jc w:val="both"/>
        <w:spacing w:line="360" w:lineRule="auto"/>
        <w:rPr>
          <w:rFonts w:ascii="Times New Roman" w:hAnsi="Times New Roman" w:eastAsia="Times New Roman" w:cs="Times New Roman"/>
          <w:sz w:val="28"/>
          <w:szCs w:val="28"/>
          <w:highlight w:val="none"/>
        </w:rPr>
      </w:pPr>
      <w:r>
        <w:rPr>
          <w:rFonts w:ascii="Times New Roman" w:hAnsi="Times New Roman" w:eastAsia="Times New Roman" w:cs="Times New Roman"/>
          <w:sz w:val="28"/>
          <w:szCs w:val="28"/>
          <w:highlight w:val="none"/>
        </w:rPr>
        <w:t xml:space="preserve">Не допускается установление выплат, в отношении которых не утверждены показатели эффективности деятельности работников (конкретные измеримые параметры).</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pStyle w:val="950"/>
        <w:ind w:firstLine="709"/>
        <w:jc w:val="both"/>
        <w:spacing w:line="360" w:lineRule="auto"/>
        <w:rPr>
          <w:rFonts w:ascii="Times New Roman" w:hAnsi="Times New Roman" w:cs="Times New Roman"/>
          <w:sz w:val="28"/>
          <w:szCs w:val="28"/>
        </w:rPr>
      </w:pPr>
      <w:r>
        <w:rPr>
          <w:rFonts w:ascii="Times New Roman" w:hAnsi="Times New Roman" w:eastAsia="Times New Roman" w:cs="Times New Roman"/>
          <w:sz w:val="28"/>
          <w:szCs w:val="28"/>
          <w:highlight w:val="none"/>
        </w:rPr>
        <w:t xml:space="preserve">Конкретный размер выплат устанавливается работнику в абсолютных значениях. </w:t>
      </w:r>
      <w:r>
        <w:rPr>
          <w:rFonts w:ascii="Times New Roman" w:hAnsi="Times New Roman" w:cs="Times New Roman"/>
          <w:sz w:val="28"/>
          <w:szCs w:val="28"/>
        </w:rPr>
      </w:r>
      <w:r>
        <w:rPr>
          <w:rFonts w:ascii="Times New Roman" w:hAnsi="Times New Roman" w:cs="Times New Roman"/>
          <w:sz w:val="28"/>
          <w:szCs w:val="28"/>
        </w:rPr>
      </w:r>
    </w:p>
    <w:p>
      <w:pPr>
        <w:ind w:firstLine="709"/>
        <w:jc w:val="both"/>
        <w:spacing w:line="360" w:lineRule="auto"/>
        <w:rPr>
          <w:sz w:val="28"/>
          <w:szCs w:val="28"/>
          <w:highlight w:val="white"/>
        </w:rPr>
      </w:pPr>
      <w:r>
        <w:rPr>
          <w:sz w:val="28"/>
          <w:szCs w:val="28"/>
          <w:highlight w:val="white"/>
        </w:rPr>
        <w:t xml:space="preserve">З</w:t>
      </w:r>
      <w:r>
        <w:rPr>
          <w:sz w:val="28"/>
          <w:szCs w:val="28"/>
          <w:highlight w:val="white"/>
        </w:rPr>
        <w:t xml:space="preserve">а подготовку обучающихся к ОГЭ/ЕГЭ - средний балл по ОГЭ/ЕГЭ в течении предшествующих 2-х лет достигает среднего балла по РФ, либо выше - ежемесячно 10</w:t>
      </w:r>
      <w:r>
        <w:rPr>
          <w:sz w:val="28"/>
          <w:szCs w:val="28"/>
          <w:highlight w:val="white"/>
        </w:rPr>
        <w:t xml:space="preserve"> </w:t>
      </w:r>
      <w:r>
        <w:rPr>
          <w:sz w:val="28"/>
          <w:szCs w:val="28"/>
          <w:highlight w:val="white"/>
        </w:rPr>
        <w:t xml:space="preserve">000</w:t>
      </w:r>
      <w:r>
        <w:rPr>
          <w:sz w:val="28"/>
          <w:szCs w:val="28"/>
          <w:highlight w:val="white"/>
        </w:rPr>
        <w:t xml:space="preserve">,00 рублей при наличии 1 квалификационной катего</w:t>
      </w:r>
      <w:r>
        <w:rPr>
          <w:sz w:val="28"/>
          <w:szCs w:val="28"/>
          <w:highlight w:val="white"/>
        </w:rPr>
        <w:t xml:space="preserve">рии, отсутствии категории;</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ежемесячно 15</w:t>
      </w:r>
      <w:r>
        <w:rPr>
          <w:sz w:val="28"/>
          <w:szCs w:val="28"/>
          <w:highlight w:val="white"/>
        </w:rPr>
        <w:t xml:space="preserve"> </w:t>
      </w:r>
      <w:r>
        <w:rPr>
          <w:sz w:val="28"/>
          <w:szCs w:val="28"/>
          <w:highlight w:val="white"/>
        </w:rPr>
        <w:t xml:space="preserve">000</w:t>
      </w:r>
      <w:r>
        <w:rPr>
          <w:sz w:val="28"/>
          <w:szCs w:val="28"/>
          <w:highlight w:val="white"/>
        </w:rPr>
        <w:t xml:space="preserve">,00 рублей при наличии высшей квалификационной категории;</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 за подготовку обучающихся, участвующих в муниципальном, региональном заключительном этапах олимпиад школьников:</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 подготовка победителей (призеров) муни</w:t>
      </w:r>
      <w:r>
        <w:rPr>
          <w:sz w:val="28"/>
          <w:szCs w:val="28"/>
          <w:highlight w:val="white"/>
        </w:rPr>
        <w:t xml:space="preserve">ципального этапа</w:t>
      </w:r>
      <w:r>
        <w:rPr>
          <w:sz w:val="28"/>
          <w:szCs w:val="28"/>
          <w:highlight w:val="white"/>
        </w:rPr>
        <w:t xml:space="preserve"> -</w:t>
      </w:r>
      <w:r>
        <w:rPr>
          <w:sz w:val="28"/>
          <w:szCs w:val="28"/>
          <w:highlight w:val="white"/>
        </w:rPr>
        <w:t xml:space="preserve"> ежемесячно 1</w:t>
      </w:r>
      <w:r>
        <w:rPr>
          <w:sz w:val="28"/>
          <w:szCs w:val="28"/>
          <w:highlight w:val="white"/>
        </w:rPr>
        <w:t xml:space="preserve"> </w:t>
      </w:r>
      <w:r>
        <w:rPr>
          <w:sz w:val="28"/>
          <w:szCs w:val="28"/>
          <w:highlight w:val="white"/>
        </w:rPr>
        <w:t xml:space="preserve">000</w:t>
      </w:r>
      <w:r>
        <w:rPr>
          <w:sz w:val="28"/>
          <w:szCs w:val="28"/>
          <w:highlight w:val="white"/>
        </w:rPr>
        <w:t xml:space="preserve"> </w:t>
      </w:r>
      <w:r>
        <w:rPr>
          <w:sz w:val="28"/>
          <w:szCs w:val="28"/>
          <w:highlight w:val="white"/>
        </w:rPr>
        <w:t xml:space="preserve">,00 рублей за каждого победителя (призера);</w:t>
      </w:r>
      <w:r>
        <w:rPr>
          <w:sz w:val="28"/>
          <w:szCs w:val="28"/>
          <w:highlight w:val="white"/>
        </w:rPr>
      </w:r>
      <w:r>
        <w:rPr>
          <w:sz w:val="28"/>
          <w:szCs w:val="28"/>
          <w:highlight w:val="white"/>
        </w:rPr>
      </w:r>
    </w:p>
    <w:p>
      <w:pPr>
        <w:ind w:firstLine="709"/>
        <w:jc w:val="both"/>
        <w:spacing w:line="360" w:lineRule="auto"/>
        <w:rPr>
          <w:sz w:val="28"/>
          <w:szCs w:val="28"/>
          <w:highlight w:val="white"/>
        </w:rPr>
      </w:pPr>
      <w:r>
        <w:rPr>
          <w:sz w:val="28"/>
          <w:szCs w:val="28"/>
          <w:highlight w:val="white"/>
        </w:rPr>
        <w:t xml:space="preserve">- подготовка победителей (призеров) регионального этапа</w:t>
      </w:r>
      <w:r>
        <w:rPr>
          <w:sz w:val="28"/>
          <w:szCs w:val="28"/>
          <w:highlight w:val="white"/>
        </w:rPr>
        <w:t xml:space="preserve"> -</w:t>
      </w:r>
      <w:r>
        <w:rPr>
          <w:sz w:val="28"/>
          <w:szCs w:val="28"/>
          <w:highlight w:val="white"/>
        </w:rPr>
        <w:t xml:space="preserve"> ежемесячно 2</w:t>
      </w:r>
      <w:r>
        <w:rPr>
          <w:sz w:val="28"/>
          <w:szCs w:val="28"/>
          <w:highlight w:val="white"/>
        </w:rPr>
        <w:t xml:space="preserve"> </w:t>
      </w:r>
      <w:r>
        <w:rPr>
          <w:sz w:val="28"/>
          <w:szCs w:val="28"/>
          <w:highlight w:val="white"/>
        </w:rPr>
        <w:t xml:space="preserve">000</w:t>
      </w:r>
      <w:r>
        <w:rPr>
          <w:sz w:val="28"/>
          <w:szCs w:val="28"/>
          <w:highlight w:val="white"/>
        </w:rPr>
        <w:t xml:space="preserve">,00 рублей за каждого победителя (призера);</w:t>
      </w:r>
      <w:r>
        <w:rPr>
          <w:sz w:val="28"/>
          <w:szCs w:val="28"/>
          <w:highlight w:val="white"/>
        </w:rPr>
      </w:r>
      <w:r>
        <w:rPr>
          <w:sz w:val="28"/>
          <w:szCs w:val="28"/>
          <w:highlight w:val="white"/>
        </w:rPr>
      </w:r>
    </w:p>
    <w:p>
      <w:pPr>
        <w:ind w:firstLine="709"/>
        <w:jc w:val="both"/>
        <w:spacing w:line="360" w:lineRule="auto"/>
        <w:rPr>
          <w:sz w:val="28"/>
          <w:szCs w:val="28"/>
        </w:rPr>
      </w:pPr>
      <w:r>
        <w:rPr>
          <w:sz w:val="28"/>
          <w:szCs w:val="28"/>
          <w:highlight w:val="white"/>
        </w:rPr>
        <w:t xml:space="preserve">- подготовка победителей (пр</w:t>
      </w:r>
      <w:r>
        <w:rPr>
          <w:sz w:val="28"/>
          <w:szCs w:val="28"/>
          <w:highlight w:val="white"/>
        </w:rPr>
        <w:t xml:space="preserve">изеров) заключительного этапа - </w:t>
      </w:r>
      <w:r>
        <w:rPr>
          <w:sz w:val="28"/>
          <w:szCs w:val="28"/>
          <w:highlight w:val="white"/>
        </w:rPr>
        <w:t xml:space="preserve">ежемесячно 14</w:t>
      </w:r>
      <w:r>
        <w:rPr>
          <w:sz w:val="28"/>
          <w:szCs w:val="28"/>
          <w:highlight w:val="white"/>
        </w:rPr>
        <w:t xml:space="preserve"> </w:t>
      </w:r>
      <w:r>
        <w:rPr>
          <w:sz w:val="28"/>
          <w:szCs w:val="28"/>
          <w:highlight w:val="white"/>
        </w:rPr>
        <w:t xml:space="preserve">000</w:t>
      </w:r>
      <w:r>
        <w:rPr>
          <w:sz w:val="28"/>
          <w:szCs w:val="28"/>
          <w:highlight w:val="white"/>
        </w:rPr>
        <w:t xml:space="preserve">,00 рублей за каждого победителя (призера)»</w:t>
      </w:r>
      <w:r>
        <w:rPr>
          <w:sz w:val="28"/>
          <w:szCs w:val="28"/>
          <w:highlight w:val="white"/>
        </w:rPr>
        <w:t xml:space="preserve">.</w:t>
      </w:r>
      <w:r>
        <w:rPr>
          <w:sz w:val="28"/>
          <w:szCs w:val="28"/>
        </w:rPr>
      </w:r>
      <w:r>
        <w:rPr>
          <w:sz w:val="28"/>
          <w:szCs w:val="28"/>
        </w:rPr>
      </w:r>
    </w:p>
    <w:p>
      <w:pPr>
        <w:ind w:firstLine="709"/>
        <w:jc w:val="both"/>
        <w:spacing w:line="360" w:lineRule="auto"/>
        <w:rPr>
          <w:sz w:val="28"/>
          <w:szCs w:val="28"/>
          <w:highlight w:val="white"/>
        </w:rPr>
      </w:pPr>
      <w:r>
        <w:rPr>
          <w:sz w:val="28"/>
          <w:szCs w:val="28"/>
        </w:rPr>
        <w:t xml:space="preserve">1.9. Пункт 6.2. и</w:t>
      </w:r>
      <w:r>
        <w:rPr>
          <w:sz w:val="28"/>
          <w:szCs w:val="28"/>
        </w:rPr>
        <w:t xml:space="preserve">зложить в новой редакции:</w:t>
      </w:r>
      <w:r>
        <w:rPr>
          <w:sz w:val="28"/>
          <w:szCs w:val="28"/>
          <w:highlight w:val="white"/>
        </w:rPr>
      </w:r>
      <w:r>
        <w:rPr>
          <w:sz w:val="28"/>
          <w:szCs w:val="28"/>
          <w:highlight w:val="white"/>
        </w:rPr>
      </w:r>
    </w:p>
    <w:p>
      <w:pPr>
        <w:pStyle w:val="950"/>
        <w:ind w:firstLine="709"/>
        <w:jc w:val="both"/>
        <w:spacing w:line="360" w:lineRule="auto"/>
        <w:rPr>
          <w:rStyle w:val="948"/>
          <w:rFonts w:ascii="Times New Roman" w:hAnsi="Times New Roman"/>
          <w:color w:val="000000"/>
          <w:sz w:val="28"/>
          <w:szCs w:val="28"/>
        </w:rPr>
      </w:pPr>
      <w:r>
        <w:rPr>
          <w:rStyle w:val="948"/>
          <w:rFonts w:ascii="Times New Roman" w:hAnsi="Times New Roman"/>
          <w:color w:val="000000"/>
          <w:sz w:val="28"/>
          <w:szCs w:val="28"/>
        </w:rPr>
        <w:t xml:space="preserve">«6.2. Месячная заработная плата учителей определяется путем умножения должностного оклада</w:t>
      </w:r>
      <w:r>
        <w:rPr>
          <w:rStyle w:val="948"/>
          <w:rFonts w:ascii="Times New Roman" w:hAnsi="Times New Roman"/>
          <w:color w:val="000000"/>
          <w:sz w:val="28"/>
          <w:szCs w:val="28"/>
        </w:rPr>
        <w:t xml:space="preserve"> на их фактическую нагрузку в неделю и деления полученного произведения на установленную за ставку норму часов педагогической работы в неделю.</w:t>
      </w:r>
      <w:r>
        <w:rPr>
          <w:rStyle w:val="948"/>
          <w:rFonts w:ascii="Times New Roman" w:hAnsi="Times New Roman"/>
          <w:color w:val="000000"/>
          <w:sz w:val="28"/>
          <w:szCs w:val="28"/>
        </w:rPr>
      </w:r>
      <w:r>
        <w:rPr>
          <w:rStyle w:val="948"/>
          <w:rFonts w:ascii="Times New Roman" w:hAnsi="Times New Roman"/>
          <w:color w:val="000000"/>
          <w:sz w:val="28"/>
          <w:szCs w:val="28"/>
        </w:rPr>
      </w:r>
    </w:p>
    <w:p>
      <w:pPr>
        <w:pStyle w:val="950"/>
        <w:ind w:firstLine="709"/>
        <w:jc w:val="both"/>
        <w:spacing w:line="360" w:lineRule="auto"/>
        <w:rPr>
          <w:rStyle w:val="948"/>
          <w:rFonts w:ascii="Times New Roman" w:hAnsi="Times New Roman"/>
          <w:color w:val="000000"/>
          <w:sz w:val="28"/>
          <w:szCs w:val="28"/>
        </w:rPr>
      </w:pPr>
      <w:r>
        <w:rPr>
          <w:rStyle w:val="948"/>
          <w:rFonts w:ascii="Times New Roman" w:hAnsi="Times New Roman"/>
          <w:color w:val="000000"/>
          <w:sz w:val="28"/>
          <w:szCs w:val="28"/>
        </w:rPr>
        <w:t xml:space="preserve">В таком же порядке исчисляется месячная заработная плата учителей:</w:t>
      </w:r>
      <w:r>
        <w:rPr>
          <w:rStyle w:val="948"/>
          <w:rFonts w:ascii="Times New Roman" w:hAnsi="Times New Roman"/>
          <w:color w:val="000000"/>
          <w:sz w:val="28"/>
          <w:szCs w:val="28"/>
        </w:rPr>
      </w:r>
      <w:r>
        <w:rPr>
          <w:rStyle w:val="948"/>
          <w:rFonts w:ascii="Times New Roman" w:hAnsi="Times New Roman"/>
          <w:color w:val="000000"/>
          <w:sz w:val="28"/>
          <w:szCs w:val="28"/>
        </w:rPr>
      </w:r>
    </w:p>
    <w:p>
      <w:pPr>
        <w:pStyle w:val="950"/>
        <w:ind w:firstLine="709"/>
        <w:jc w:val="both"/>
        <w:spacing w:line="360" w:lineRule="auto"/>
        <w:rPr>
          <w:rStyle w:val="948"/>
          <w:rFonts w:ascii="Times New Roman" w:hAnsi="Times New Roman"/>
          <w:color w:val="000000"/>
          <w:sz w:val="28"/>
          <w:szCs w:val="28"/>
          <w:highlight w:val="white"/>
        </w:rPr>
      </w:pPr>
      <w:r>
        <w:rPr>
          <w:rStyle w:val="948"/>
          <w:rFonts w:ascii="Times New Roman" w:hAnsi="Times New Roman"/>
          <w:color w:val="000000"/>
          <w:sz w:val="28"/>
          <w:szCs w:val="28"/>
          <w:highlight w:val="white"/>
        </w:rPr>
        <w:t xml:space="preserve">за специфику выполняемой работы в учреждении, </w:t>
      </w:r>
      <w:r>
        <w:rPr>
          <w:rStyle w:val="948"/>
          <w:rFonts w:ascii="Times New Roman" w:hAnsi="Times New Roman"/>
          <w:color w:val="000000"/>
          <w:sz w:val="28"/>
          <w:szCs w:val="28"/>
          <w:highlight w:val="white"/>
        </w:rPr>
        <w:t xml:space="preserve">при этом осуществляется выплата:</w:t>
      </w:r>
      <w:r>
        <w:rPr>
          <w:rStyle w:val="948"/>
          <w:rFonts w:ascii="Times New Roman" w:hAnsi="Times New Roman"/>
          <w:color w:val="000000"/>
          <w:sz w:val="28"/>
          <w:szCs w:val="28"/>
          <w:highlight w:val="white"/>
        </w:rPr>
      </w:r>
      <w:r>
        <w:rPr>
          <w:rStyle w:val="948"/>
          <w:rFonts w:ascii="Times New Roman" w:hAnsi="Times New Roman"/>
          <w:color w:val="000000"/>
          <w:sz w:val="28"/>
          <w:szCs w:val="28"/>
          <w:highlight w:val="white"/>
        </w:rPr>
      </w:r>
    </w:p>
    <w:p>
      <w:pPr>
        <w:pStyle w:val="950"/>
        <w:ind w:firstLine="709"/>
        <w:jc w:val="both"/>
        <w:spacing w:line="360" w:lineRule="auto"/>
        <w:rPr>
          <w:rStyle w:val="948"/>
          <w:rFonts w:ascii="Times New Roman" w:hAnsi="Times New Roman"/>
          <w:color w:val="000000"/>
          <w:sz w:val="28"/>
          <w:szCs w:val="28"/>
          <w:highlight w:val="white"/>
        </w:rPr>
      </w:pPr>
      <w:r>
        <w:rPr>
          <w:rStyle w:val="948"/>
          <w:rFonts w:ascii="Times New Roman" w:hAnsi="Times New Roman"/>
          <w:color w:val="000000"/>
          <w:sz w:val="28"/>
          <w:szCs w:val="28"/>
          <w:highlight w:val="white"/>
        </w:rPr>
        <w:t xml:space="preserve">- 4</w:t>
      </w:r>
      <w:r>
        <w:rPr>
          <w:rStyle w:val="948"/>
          <w:rFonts w:ascii="Times New Roman" w:hAnsi="Times New Roman"/>
          <w:color w:val="000000"/>
          <w:sz w:val="28"/>
          <w:szCs w:val="28"/>
          <w:highlight w:val="white"/>
        </w:rPr>
        <w:t xml:space="preserve"> 109</w:t>
      </w:r>
      <w:r>
        <w:rPr>
          <w:rStyle w:val="948"/>
          <w:rFonts w:ascii="Times New Roman" w:hAnsi="Times New Roman"/>
          <w:color w:val="000000"/>
          <w:sz w:val="28"/>
          <w:szCs w:val="28"/>
          <w:highlight w:val="white"/>
        </w:rPr>
        <w:t xml:space="preserve">,00 рублей за реализацию образовательной программы с углубленным изучением отдельных учебных предметов или профильного обучения;</w:t>
      </w:r>
      <w:r>
        <w:rPr>
          <w:rStyle w:val="948"/>
          <w:rFonts w:ascii="Times New Roman" w:hAnsi="Times New Roman"/>
          <w:color w:val="000000"/>
          <w:sz w:val="28"/>
          <w:szCs w:val="28"/>
          <w:highlight w:val="white"/>
        </w:rPr>
      </w:r>
      <w:r>
        <w:rPr>
          <w:rStyle w:val="948"/>
          <w:rFonts w:ascii="Times New Roman" w:hAnsi="Times New Roman"/>
          <w:color w:val="000000"/>
          <w:sz w:val="28"/>
          <w:szCs w:val="28"/>
          <w:highlight w:val="white"/>
        </w:rPr>
      </w:r>
    </w:p>
    <w:p>
      <w:pPr>
        <w:pStyle w:val="950"/>
        <w:ind w:firstLine="709"/>
        <w:jc w:val="both"/>
        <w:spacing w:line="360" w:lineRule="auto"/>
        <w:rPr>
          <w:rStyle w:val="948"/>
          <w:rFonts w:ascii="Times New Roman" w:hAnsi="Times New Roman"/>
          <w:color w:val="000000"/>
          <w:sz w:val="28"/>
          <w:szCs w:val="28"/>
          <w:highlight w:val="white"/>
        </w:rPr>
      </w:pPr>
      <w:r>
        <w:rPr>
          <w:rStyle w:val="948"/>
          <w:rFonts w:ascii="Times New Roman" w:hAnsi="Times New Roman"/>
          <w:color w:val="000000"/>
          <w:sz w:val="28"/>
          <w:szCs w:val="28"/>
          <w:highlight w:val="white"/>
        </w:rPr>
        <w:t xml:space="preserve">- 5</w:t>
      </w:r>
      <w:r>
        <w:rPr>
          <w:rStyle w:val="948"/>
          <w:rFonts w:ascii="Times New Roman" w:hAnsi="Times New Roman"/>
          <w:color w:val="000000"/>
          <w:sz w:val="28"/>
          <w:szCs w:val="28"/>
          <w:highlight w:val="white"/>
        </w:rPr>
        <w:t xml:space="preserve"> 479</w:t>
      </w:r>
      <w:r>
        <w:rPr>
          <w:rStyle w:val="948"/>
          <w:rFonts w:ascii="Times New Roman" w:hAnsi="Times New Roman"/>
          <w:color w:val="000000"/>
          <w:sz w:val="28"/>
          <w:szCs w:val="28"/>
          <w:highlight w:val="white"/>
        </w:rPr>
        <w:t xml:space="preserve">,00 рублей за реализацию специальной (адаптированной) образовательной программы,</w:t>
      </w:r>
      <w:r>
        <w:rPr>
          <w:rStyle w:val="948"/>
          <w:rFonts w:ascii="Times New Roman" w:hAnsi="Times New Roman"/>
          <w:color w:val="000000"/>
          <w:sz w:val="28"/>
          <w:szCs w:val="28"/>
          <w:highlight w:val="white"/>
        </w:rPr>
        <w:t xml:space="preserve"> в группах компенсационного обучения;</w:t>
      </w:r>
      <w:r>
        <w:rPr>
          <w:rStyle w:val="948"/>
          <w:rFonts w:ascii="Times New Roman" w:hAnsi="Times New Roman"/>
          <w:color w:val="000000"/>
          <w:sz w:val="28"/>
          <w:szCs w:val="28"/>
          <w:highlight w:val="white"/>
        </w:rPr>
      </w:r>
      <w:r>
        <w:rPr>
          <w:rStyle w:val="948"/>
          <w:rFonts w:ascii="Times New Roman" w:hAnsi="Times New Roman"/>
          <w:color w:val="000000"/>
          <w:sz w:val="28"/>
          <w:szCs w:val="28"/>
          <w:highlight w:val="white"/>
        </w:rPr>
      </w:r>
    </w:p>
    <w:p>
      <w:pPr>
        <w:pStyle w:val="950"/>
        <w:ind w:firstLine="709"/>
        <w:jc w:val="both"/>
        <w:spacing w:line="360" w:lineRule="auto"/>
        <w:rPr>
          <w:rStyle w:val="948"/>
          <w:rFonts w:ascii="Times New Roman" w:hAnsi="Times New Roman"/>
          <w:color w:val="000000"/>
          <w:sz w:val="28"/>
          <w:szCs w:val="28"/>
          <w:highlight w:val="white"/>
        </w:rPr>
      </w:pPr>
      <w:r>
        <w:rPr>
          <w:rStyle w:val="948"/>
          <w:rFonts w:ascii="Times New Roman" w:hAnsi="Times New Roman"/>
          <w:color w:val="000000"/>
          <w:sz w:val="28"/>
          <w:szCs w:val="28"/>
          <w:highlight w:val="white"/>
        </w:rPr>
        <w:t xml:space="preserve">- 5</w:t>
      </w:r>
      <w:r>
        <w:rPr>
          <w:rStyle w:val="948"/>
          <w:rFonts w:ascii="Times New Roman" w:hAnsi="Times New Roman"/>
          <w:color w:val="000000"/>
          <w:sz w:val="28"/>
          <w:szCs w:val="28"/>
          <w:highlight w:val="white"/>
        </w:rPr>
        <w:t xml:space="preserve"> 479</w:t>
      </w:r>
      <w:r>
        <w:rPr>
          <w:rStyle w:val="948"/>
          <w:rFonts w:ascii="Times New Roman" w:hAnsi="Times New Roman"/>
          <w:color w:val="000000"/>
          <w:sz w:val="28"/>
          <w:szCs w:val="28"/>
          <w:highlight w:val="white"/>
        </w:rPr>
        <w:t xml:space="preserve">,00 рублей за реализацию образовательной программы по индивидуальному учебному плану;</w:t>
      </w:r>
      <w:r>
        <w:rPr>
          <w:rStyle w:val="948"/>
          <w:rFonts w:ascii="Times New Roman" w:hAnsi="Times New Roman"/>
          <w:color w:val="000000"/>
          <w:sz w:val="28"/>
          <w:szCs w:val="28"/>
          <w:highlight w:val="white"/>
        </w:rPr>
      </w:r>
      <w:r>
        <w:rPr>
          <w:rStyle w:val="948"/>
          <w:rFonts w:ascii="Times New Roman" w:hAnsi="Times New Roman"/>
          <w:color w:val="000000"/>
          <w:sz w:val="28"/>
          <w:szCs w:val="28"/>
          <w:highlight w:val="white"/>
        </w:rPr>
      </w:r>
    </w:p>
    <w:p>
      <w:pPr>
        <w:pStyle w:val="950"/>
        <w:ind w:firstLine="709"/>
        <w:jc w:val="both"/>
        <w:spacing w:line="360" w:lineRule="auto"/>
        <w:rPr>
          <w:rStyle w:val="948"/>
          <w:rFonts w:ascii="Times New Roman" w:hAnsi="Times New Roman"/>
          <w:color w:val="000000"/>
          <w:sz w:val="28"/>
          <w:szCs w:val="28"/>
        </w:rPr>
      </w:pPr>
      <w:r>
        <w:rPr>
          <w:rStyle w:val="948"/>
          <w:rFonts w:ascii="Times New Roman" w:hAnsi="Times New Roman"/>
          <w:color w:val="000000"/>
          <w:sz w:val="28"/>
          <w:szCs w:val="28"/>
        </w:rPr>
        <w:t xml:space="preserve">- </w:t>
      </w:r>
      <w:r>
        <w:rPr>
          <w:rStyle w:val="948"/>
          <w:rFonts w:ascii="Times New Roman" w:hAnsi="Times New Roman"/>
          <w:color w:val="000000"/>
          <w:sz w:val="28"/>
          <w:szCs w:val="28"/>
        </w:rPr>
        <w:t xml:space="preserve">за работу в другом образовательном учреждении (одном или нескольких), осуществляемую на условиях совместительства.</w:t>
      </w:r>
      <w:r>
        <w:rPr>
          <w:rStyle w:val="948"/>
          <w:rFonts w:ascii="Times New Roman" w:hAnsi="Times New Roman"/>
          <w:color w:val="000000"/>
          <w:sz w:val="28"/>
          <w:szCs w:val="28"/>
        </w:rPr>
      </w:r>
      <w:r>
        <w:rPr>
          <w:rStyle w:val="948"/>
          <w:rFonts w:ascii="Times New Roman" w:hAnsi="Times New Roman"/>
          <w:color w:val="000000"/>
          <w:sz w:val="28"/>
          <w:szCs w:val="28"/>
        </w:rPr>
      </w:r>
    </w:p>
    <w:p>
      <w:pPr>
        <w:pStyle w:val="950"/>
        <w:ind w:firstLine="709"/>
        <w:jc w:val="both"/>
        <w:spacing w:line="360" w:lineRule="auto"/>
        <w:rPr>
          <w:rStyle w:val="948"/>
          <w:rFonts w:ascii="Times New Roman" w:hAnsi="Times New Roman"/>
          <w:color w:val="000000"/>
          <w:sz w:val="28"/>
          <w:szCs w:val="28"/>
        </w:rPr>
      </w:pPr>
      <w:r>
        <w:rPr>
          <w:rStyle w:val="948"/>
          <w:rFonts w:ascii="Times New Roman" w:hAnsi="Times New Roman"/>
          <w:color w:val="000000"/>
          <w:sz w:val="28"/>
          <w:szCs w:val="28"/>
        </w:rPr>
        <w:t xml:space="preserve">При этом о</w:t>
      </w:r>
      <w:r>
        <w:rPr>
          <w:rStyle w:val="948"/>
          <w:rFonts w:ascii="Times New Roman" w:hAnsi="Times New Roman"/>
          <w:color w:val="000000"/>
          <w:sz w:val="28"/>
          <w:szCs w:val="28"/>
        </w:rPr>
        <w:t xml:space="preserve">бщий объем работы по совместительству не может превышать:</w:t>
      </w:r>
      <w:r>
        <w:rPr>
          <w:rStyle w:val="948"/>
          <w:rFonts w:ascii="Times New Roman" w:hAnsi="Times New Roman"/>
          <w:color w:val="000000"/>
          <w:sz w:val="28"/>
          <w:szCs w:val="28"/>
        </w:rPr>
      </w:r>
      <w:r>
        <w:rPr>
          <w:rStyle w:val="948"/>
          <w:rFonts w:ascii="Times New Roman" w:hAnsi="Times New Roman"/>
          <w:color w:val="000000"/>
          <w:sz w:val="28"/>
          <w:szCs w:val="28"/>
        </w:rPr>
      </w:r>
    </w:p>
    <w:p>
      <w:pPr>
        <w:pStyle w:val="950"/>
        <w:ind w:firstLine="709"/>
        <w:jc w:val="both"/>
        <w:spacing w:line="360" w:lineRule="auto"/>
        <w:rPr>
          <w:rStyle w:val="948"/>
          <w:rFonts w:ascii="Times New Roman" w:hAnsi="Times New Roman"/>
          <w:color w:val="000000"/>
          <w:sz w:val="28"/>
          <w:szCs w:val="28"/>
        </w:rPr>
      </w:pPr>
      <w:r>
        <w:rPr>
          <w:rStyle w:val="948"/>
          <w:rFonts w:ascii="Times New Roman" w:hAnsi="Times New Roman"/>
          <w:color w:val="000000"/>
          <w:sz w:val="28"/>
          <w:szCs w:val="28"/>
        </w:rPr>
        <w:t xml:space="preserve">- </w:t>
      </w:r>
      <w:r>
        <w:rPr>
          <w:rStyle w:val="948"/>
          <w:rFonts w:ascii="Times New Roman" w:hAnsi="Times New Roman"/>
          <w:color w:val="000000"/>
          <w:sz w:val="28"/>
          <w:szCs w:val="28"/>
        </w:rPr>
        <w:t xml:space="preserve">для педагогических работников учреждений - половины месячной нормы рабочего времени, исчисленной из установленной продолжительности рабочей недели (нормы часов педагогической (преподавательской) раб</w:t>
      </w:r>
      <w:r>
        <w:rPr>
          <w:rStyle w:val="948"/>
          <w:rFonts w:ascii="Times New Roman" w:hAnsi="Times New Roman"/>
          <w:color w:val="000000"/>
          <w:sz w:val="28"/>
          <w:szCs w:val="28"/>
        </w:rPr>
        <w:t xml:space="preserve">оты за ставку заработной платы);</w:t>
      </w:r>
      <w:r>
        <w:rPr>
          <w:rStyle w:val="948"/>
          <w:rFonts w:ascii="Times New Roman" w:hAnsi="Times New Roman"/>
          <w:color w:val="000000"/>
          <w:sz w:val="28"/>
          <w:szCs w:val="28"/>
        </w:rPr>
      </w:r>
      <w:r>
        <w:rPr>
          <w:rStyle w:val="948"/>
          <w:rFonts w:ascii="Times New Roman" w:hAnsi="Times New Roman"/>
          <w:color w:val="000000"/>
          <w:sz w:val="28"/>
          <w:szCs w:val="28"/>
        </w:rPr>
      </w:r>
    </w:p>
    <w:p>
      <w:pPr>
        <w:pStyle w:val="950"/>
        <w:ind w:firstLine="709"/>
        <w:jc w:val="both"/>
        <w:spacing w:line="360" w:lineRule="auto"/>
        <w:rPr>
          <w:rStyle w:val="948"/>
          <w:rFonts w:ascii="Times New Roman" w:hAnsi="Times New Roman"/>
          <w:color w:val="000000"/>
          <w:sz w:val="28"/>
          <w:szCs w:val="28"/>
        </w:rPr>
      </w:pPr>
      <w:r>
        <w:rPr>
          <w:rStyle w:val="948"/>
          <w:rFonts w:ascii="Times New Roman" w:hAnsi="Times New Roman"/>
          <w:color w:val="000000"/>
          <w:sz w:val="28"/>
          <w:szCs w:val="28"/>
        </w:rPr>
        <w:t xml:space="preserve">- </w:t>
      </w:r>
      <w:r>
        <w:rPr>
          <w:rStyle w:val="948"/>
          <w:rFonts w:ascii="Times New Roman" w:hAnsi="Times New Roman"/>
          <w:color w:val="000000"/>
          <w:sz w:val="28"/>
          <w:szCs w:val="28"/>
        </w:rPr>
        <w:t xml:space="preserve">для педагогических работников, у которых половина месячной нормы рабочего времени (половина нормы часов педагогической (преподавательской) работы за ставку заработной платы) от установленной недельной продолжительности рабо</w:t>
      </w:r>
      <w:r>
        <w:rPr>
          <w:rStyle w:val="948"/>
          <w:rFonts w:ascii="Times New Roman" w:hAnsi="Times New Roman"/>
          <w:color w:val="000000"/>
          <w:sz w:val="28"/>
          <w:szCs w:val="28"/>
        </w:rPr>
        <w:t xml:space="preserve">ты по совместительству составляет менее 16 часов в неделю, - 16 часов в неделю»</w:t>
      </w:r>
      <w:r>
        <w:rPr>
          <w:rStyle w:val="948"/>
          <w:rFonts w:ascii="Times New Roman" w:hAnsi="Times New Roman"/>
          <w:color w:val="000000"/>
          <w:sz w:val="28"/>
          <w:szCs w:val="28"/>
        </w:rPr>
        <w:t xml:space="preserve">.</w:t>
      </w:r>
      <w:r>
        <w:rPr>
          <w:rStyle w:val="948"/>
          <w:rFonts w:ascii="Times New Roman" w:hAnsi="Times New Roman"/>
          <w:color w:val="000000"/>
          <w:sz w:val="28"/>
          <w:szCs w:val="28"/>
        </w:rPr>
      </w:r>
      <w:r>
        <w:rPr>
          <w:rStyle w:val="948"/>
          <w:rFonts w:ascii="Times New Roman" w:hAnsi="Times New Roman"/>
          <w:color w:val="000000"/>
          <w:sz w:val="28"/>
          <w:szCs w:val="28"/>
        </w:rPr>
      </w:r>
    </w:p>
    <w:p>
      <w:pPr>
        <w:ind w:firstLine="709"/>
        <w:jc w:val="both"/>
        <w:spacing w:line="360" w:lineRule="auto"/>
        <w:rPr>
          <w:sz w:val="28"/>
          <w:szCs w:val="28"/>
          <w:highlight w:val="white"/>
        </w:rPr>
      </w:pPr>
      <w:r>
        <w:rPr>
          <w:sz w:val="28"/>
          <w:szCs w:val="28"/>
          <w:highlight w:val="white"/>
        </w:rPr>
        <w:t xml:space="preserve">2. Руководителям муниципальных общеобразовательных учреждений руководствоваться настоящим постановлением.</w:t>
      </w:r>
      <w:r>
        <w:rPr>
          <w:sz w:val="28"/>
          <w:szCs w:val="28"/>
          <w:highlight w:val="white"/>
        </w:rPr>
      </w:r>
      <w:r>
        <w:rPr>
          <w:sz w:val="28"/>
          <w:szCs w:val="28"/>
          <w:highlight w:val="white"/>
        </w:rPr>
      </w:r>
    </w:p>
    <w:p>
      <w:pPr>
        <w:ind w:firstLine="709"/>
        <w:jc w:val="both"/>
        <w:spacing w:line="360" w:lineRule="auto"/>
        <w:shd w:val="clear" w:color="auto" w:fill="ffffff"/>
        <w:rPr>
          <w:rFonts w:eastAsia="Courier New"/>
          <w:color w:val="000000"/>
          <w:sz w:val="28"/>
          <w:szCs w:val="28"/>
          <w:highlight w:val="white"/>
        </w:rPr>
      </w:pPr>
      <w:r>
        <w:rPr>
          <w:rFonts w:eastAsia="Courier New"/>
          <w:color w:val="000000"/>
          <w:sz w:val="28"/>
          <w:szCs w:val="28"/>
          <w:highlight w:val="white"/>
        </w:rPr>
        <w:t xml:space="preserve">3. </w:t>
      </w:r>
      <w:r>
        <w:rPr>
          <w:rFonts w:eastAsia="Courier New"/>
          <w:color w:val="000000"/>
          <w:sz w:val="28"/>
          <w:szCs w:val="28"/>
          <w:highlight w:val="white"/>
        </w:rPr>
        <w:t xml:space="preserve">Организационно-информационному отделу администрации Дальнереченского городского округа (Харитонова О.Н.) настоящее постановление разместить на официальном сайте Дальнереченского городского округа.</w:t>
      </w:r>
      <w:r>
        <w:rPr>
          <w:rFonts w:eastAsia="Courier New"/>
          <w:color w:val="000000"/>
          <w:sz w:val="28"/>
          <w:szCs w:val="28"/>
          <w:highlight w:val="white"/>
        </w:rPr>
      </w:r>
      <w:r>
        <w:rPr>
          <w:rFonts w:eastAsia="Courier New"/>
          <w:color w:val="000000"/>
          <w:sz w:val="28"/>
          <w:szCs w:val="28"/>
          <w:highlight w:val="white"/>
        </w:rPr>
      </w:r>
    </w:p>
    <w:p>
      <w:pPr>
        <w:ind w:firstLine="709"/>
        <w:jc w:val="both"/>
        <w:spacing w:line="360" w:lineRule="auto"/>
        <w:rPr>
          <w:rFonts w:eastAsia="Courier New"/>
          <w:color w:val="000000"/>
          <w:sz w:val="28"/>
          <w:szCs w:val="28"/>
          <w:highlight w:val="white"/>
        </w:rPr>
      </w:pPr>
      <w:r>
        <w:rPr>
          <w:rFonts w:eastAsia="Courier New"/>
          <w:sz w:val="28"/>
          <w:szCs w:val="28"/>
          <w:highlight w:val="white"/>
        </w:rPr>
        <w:t xml:space="preserve">4. Отделу информатизации и защиты информации администрации </w:t>
      </w:r>
      <w:r>
        <w:rPr>
          <w:rFonts w:eastAsia="Courier New"/>
          <w:sz w:val="28"/>
          <w:szCs w:val="28"/>
          <w:highlight w:val="white"/>
        </w:rPr>
        <w:t xml:space="preserve">Дальнереченского городского округа (Марченко А.А.) опубликовать настоящее постановление в сетевом издании «Портал правовой информации» Дальнереченского городского округа.</w:t>
      </w:r>
      <w:r>
        <w:rPr>
          <w:rFonts w:eastAsia="Courier New"/>
          <w:color w:val="000000"/>
          <w:sz w:val="28"/>
          <w:szCs w:val="28"/>
          <w:highlight w:val="white"/>
        </w:rPr>
      </w:r>
      <w:r>
        <w:rPr>
          <w:rFonts w:eastAsia="Courier New"/>
          <w:color w:val="000000"/>
          <w:sz w:val="28"/>
          <w:szCs w:val="28"/>
          <w:highlight w:val="white"/>
        </w:rPr>
      </w:r>
    </w:p>
    <w:p>
      <w:pPr>
        <w:ind w:firstLine="709"/>
        <w:jc w:val="both"/>
        <w:spacing w:line="360" w:lineRule="auto"/>
        <w:shd w:val="clear" w:color="auto" w:fill="ffffff"/>
        <w:rPr>
          <w:sz w:val="28"/>
          <w:szCs w:val="28"/>
          <w:highlight w:val="white"/>
        </w:rPr>
      </w:pPr>
      <w:r>
        <w:rPr>
          <w:rFonts w:eastAsia="Courier New"/>
          <w:color w:val="000000"/>
          <w:sz w:val="28"/>
          <w:szCs w:val="28"/>
          <w:highlight w:val="white"/>
        </w:rPr>
        <w:t xml:space="preserve">5. Постановление вступает в силу с момента опубликования, </w:t>
      </w:r>
      <w:r>
        <w:rPr>
          <w:sz w:val="28"/>
          <w:szCs w:val="28"/>
          <w:highlight w:val="white"/>
        </w:rPr>
        <w:t xml:space="preserve">но не ранее 01 ноября </w:t>
      </w:r>
      <w:r>
        <w:rPr>
          <w:sz w:val="28"/>
          <w:szCs w:val="28"/>
          <w:highlight w:val="white"/>
        </w:rPr>
        <w:t xml:space="preserve"> 2026 года.</w:t>
      </w:r>
      <w:r>
        <w:rPr>
          <w:sz w:val="28"/>
          <w:szCs w:val="28"/>
          <w:highlight w:val="white"/>
        </w:rPr>
      </w:r>
      <w:r>
        <w:rPr>
          <w:sz w:val="28"/>
          <w:szCs w:val="28"/>
          <w:highlight w:val="white"/>
        </w:rPr>
      </w:r>
    </w:p>
    <w:p>
      <w:pPr>
        <w:ind w:firstLine="709"/>
        <w:jc w:val="both"/>
        <w:spacing w:line="360" w:lineRule="auto"/>
        <w:rPr>
          <w:sz w:val="28"/>
          <w:szCs w:val="28"/>
          <w:highlight w:val="none"/>
        </w:rPr>
      </w:pPr>
      <w:r>
        <w:rPr>
          <w:sz w:val="28"/>
          <w:szCs w:val="28"/>
          <w:highlight w:val="white"/>
        </w:rPr>
        <w:t xml:space="preserve">6. Контроль за исполнением настоящего постановления возложить на начальника муниципального казенного учреждения «Управление образования» Дальнереченского городского округа Зозуля В.П.</w:t>
      </w:r>
      <w:r>
        <w:rPr>
          <w:sz w:val="28"/>
          <w:szCs w:val="28"/>
          <w:highlight w:val="none"/>
        </w:rPr>
      </w:r>
      <w:r>
        <w:rPr>
          <w:sz w:val="28"/>
          <w:szCs w:val="28"/>
          <w:highlight w:val="none"/>
        </w:rPr>
      </w:r>
    </w:p>
    <w:p>
      <w:pPr>
        <w:ind w:firstLine="709"/>
        <w:jc w:val="both"/>
        <w:spacing w:line="360" w:lineRule="auto"/>
        <w:rPr>
          <w:sz w:val="28"/>
          <w:szCs w:val="28"/>
        </w:rPr>
      </w:pPr>
      <w:r>
        <w:rPr>
          <w:sz w:val="28"/>
          <w:szCs w:val="28"/>
        </w:rPr>
      </w:r>
      <w:r>
        <w:rPr>
          <w:sz w:val="28"/>
          <w:szCs w:val="28"/>
        </w:rPr>
      </w:r>
      <w:r>
        <w:rPr>
          <w:sz w:val="28"/>
          <w:szCs w:val="28"/>
        </w:rPr>
      </w:r>
    </w:p>
    <w:p>
      <w:pPr>
        <w:ind w:firstLine="709"/>
        <w:jc w:val="both"/>
        <w:spacing w:line="360" w:lineRule="auto"/>
        <w:rPr>
          <w:sz w:val="28"/>
          <w:szCs w:val="28"/>
        </w:rPr>
      </w:pPr>
      <w:r>
        <w:rPr>
          <w:sz w:val="28"/>
          <w:szCs w:val="28"/>
        </w:rPr>
      </w:r>
      <w:r>
        <w:rPr>
          <w:sz w:val="28"/>
          <w:szCs w:val="28"/>
        </w:rPr>
      </w:r>
      <w:r>
        <w:rPr>
          <w:sz w:val="28"/>
          <w:szCs w:val="28"/>
        </w:rPr>
      </w:r>
    </w:p>
    <w:p>
      <w:pPr>
        <w:ind w:firstLine="709"/>
        <w:jc w:val="both"/>
        <w:spacing w:line="360" w:lineRule="auto"/>
        <w:rPr>
          <w:sz w:val="28"/>
          <w:szCs w:val="28"/>
        </w:rPr>
      </w:pPr>
      <w:r>
        <w:rPr>
          <w:sz w:val="28"/>
          <w:szCs w:val="28"/>
        </w:rPr>
      </w:r>
      <w:r>
        <w:rPr>
          <w:sz w:val="28"/>
          <w:szCs w:val="28"/>
        </w:rPr>
      </w:r>
      <w:r>
        <w:rPr>
          <w:sz w:val="28"/>
          <w:szCs w:val="28"/>
        </w:rPr>
      </w:r>
    </w:p>
    <w:p>
      <w:pPr>
        <w:ind w:firstLine="709"/>
        <w:jc w:val="both"/>
        <w:spacing w:line="360" w:lineRule="auto"/>
        <w:rPr>
          <w:sz w:val="28"/>
          <w:szCs w:val="28"/>
        </w:rPr>
      </w:pPr>
      <w:r>
        <w:rPr>
          <w:sz w:val="28"/>
          <w:szCs w:val="28"/>
          <w:highlight w:val="none"/>
        </w:rPr>
      </w:r>
      <w:r>
        <w:rPr>
          <w:sz w:val="28"/>
          <w:szCs w:val="28"/>
        </w:rPr>
      </w:r>
      <w:r>
        <w:rPr>
          <w:sz w:val="28"/>
          <w:szCs w:val="28"/>
        </w:rPr>
      </w:r>
    </w:p>
    <w:p>
      <w:pPr>
        <w:ind w:right="75"/>
        <w:jc w:val="both"/>
        <w:rPr>
          <w:sz w:val="28"/>
          <w:szCs w:val="28"/>
        </w:rPr>
      </w:pPr>
      <w:r>
        <w:rPr>
          <w:sz w:val="28"/>
          <w:szCs w:val="28"/>
        </w:rPr>
        <w:t xml:space="preserve">Глава Дальнереченского</w:t>
      </w:r>
      <w:r>
        <w:rPr>
          <w:sz w:val="28"/>
          <w:szCs w:val="28"/>
        </w:rPr>
      </w:r>
      <w:r>
        <w:rPr>
          <w:sz w:val="28"/>
          <w:szCs w:val="28"/>
        </w:rPr>
      </w:r>
    </w:p>
    <w:p>
      <w:pPr>
        <w:ind w:right="75"/>
        <w:jc w:val="both"/>
        <w:rPr>
          <w:highlight w:val="none"/>
        </w:rPr>
      </w:pPr>
      <w:r>
        <w:rPr>
          <w:sz w:val="28"/>
          <w:szCs w:val="28"/>
        </w:rPr>
        <w:t xml:space="preserve">городского округа                                                                                          </w:t>
      </w:r>
      <w:r>
        <w:rPr>
          <w:sz w:val="28"/>
          <w:szCs w:val="28"/>
        </w:rPr>
        <w:t xml:space="preserve">С.В. Старков</w:t>
      </w:r>
      <w:r>
        <w:rPr>
          <w:highlight w:val="none"/>
        </w:rPr>
      </w:r>
      <w:r>
        <w:rPr>
          <w:highlight w:val="none"/>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ind w:right="75"/>
        <w:jc w:val="both"/>
        <w:rPr>
          <w:sz w:val="28"/>
          <w:szCs w:val="28"/>
        </w:rPr>
      </w:pPr>
      <w:r>
        <w:rPr>
          <w:sz w:val="28"/>
          <w:szCs w:val="28"/>
        </w:rPr>
      </w:r>
      <w:r>
        <w:rPr>
          <w:sz w:val="28"/>
          <w:szCs w:val="28"/>
        </w:rPr>
      </w:r>
      <w:r>
        <w:rPr>
          <w:sz w:val="28"/>
          <w:szCs w:val="28"/>
        </w:rPr>
      </w:r>
    </w:p>
    <w:p>
      <w:pPr>
        <w:pStyle w:val="936"/>
        <w:jc w:val="both"/>
        <w:rPr>
          <w:rStyle w:val="948"/>
          <w:rFonts w:ascii="Times New Roman" w:hAnsi="Times New Roman"/>
          <w:color w:val="000000"/>
          <w:sz w:val="26"/>
          <w:szCs w:val="26"/>
          <w:lang w:val="ru-RU"/>
        </w:rPr>
      </w:pPr>
      <w:r>
        <w:rPr>
          <w:rFonts w:ascii="Times New Roman" w:hAnsi="Times New Roman"/>
          <w:color w:val="000000"/>
          <w:sz w:val="26"/>
          <w:szCs w:val="26"/>
          <w:lang w:val="ru-RU"/>
        </w:rPr>
      </w:r>
      <w:r>
        <w:rPr>
          <w:rStyle w:val="948"/>
          <w:rFonts w:ascii="Times New Roman" w:hAnsi="Times New Roman"/>
          <w:color w:val="000000"/>
          <w:sz w:val="26"/>
          <w:szCs w:val="26"/>
          <w:lang w:val="ru-RU"/>
        </w:rPr>
      </w:r>
      <w:r>
        <w:rPr>
          <w:rStyle w:val="948"/>
          <w:rFonts w:ascii="Times New Roman" w:hAnsi="Times New Roman"/>
          <w:color w:val="000000"/>
          <w:sz w:val="26"/>
          <w:szCs w:val="26"/>
          <w:lang w:val="ru-RU"/>
        </w:rPr>
      </w:r>
    </w:p>
    <w:p>
      <w:pPr>
        <w:jc w:val="center"/>
        <w:rPr>
          <w:b/>
          <w:sz w:val="28"/>
          <w:szCs w:val="28"/>
        </w:rPr>
      </w:pPr>
      <w:r>
        <w:rPr>
          <w:b/>
          <w:sz w:val="28"/>
          <w:szCs w:val="28"/>
        </w:rPr>
        <w:t xml:space="preserve">ЛИСТ СОГЛАСОВАНИЯ</w:t>
      </w:r>
      <w:r>
        <w:rPr>
          <w:b/>
          <w:sz w:val="28"/>
          <w:szCs w:val="28"/>
        </w:rPr>
      </w:r>
      <w:r>
        <w:rPr>
          <w:b/>
          <w:sz w:val="28"/>
          <w:szCs w:val="28"/>
        </w:rPr>
      </w:r>
    </w:p>
    <w:p>
      <w:pPr>
        <w:jc w:val="center"/>
        <w:rPr>
          <w:b/>
          <w:sz w:val="28"/>
          <w:szCs w:val="28"/>
        </w:rPr>
      </w:pPr>
      <w:r>
        <w:rPr>
          <w:b/>
          <w:sz w:val="28"/>
          <w:szCs w:val="28"/>
        </w:rPr>
      </w:r>
      <w:r>
        <w:rPr>
          <w:b/>
          <w:sz w:val="28"/>
          <w:szCs w:val="28"/>
        </w:rPr>
      </w:r>
      <w:r>
        <w:rPr>
          <w:b/>
          <w:sz w:val="28"/>
          <w:szCs w:val="28"/>
        </w:rPr>
      </w:r>
    </w:p>
    <w:p>
      <w:pPr>
        <w:jc w:val="center"/>
        <w:rPr>
          <w:sz w:val="28"/>
          <w:szCs w:val="28"/>
        </w:rPr>
      </w:pPr>
      <w:r>
        <w:rPr>
          <w:sz w:val="28"/>
          <w:szCs w:val="28"/>
        </w:rPr>
        <w:t xml:space="preserve">проекта </w:t>
      </w:r>
      <w:r>
        <w:rPr>
          <w:sz w:val="28"/>
          <w:szCs w:val="28"/>
          <w:u w:val="single"/>
        </w:rPr>
        <w:t xml:space="preserve">постановления</w:t>
      </w:r>
      <w:r>
        <w:rPr>
          <w:sz w:val="28"/>
          <w:szCs w:val="28"/>
        </w:rPr>
        <w:t xml:space="preserve"> </w:t>
      </w:r>
      <w:r>
        <w:rPr>
          <w:sz w:val="28"/>
          <w:szCs w:val="28"/>
        </w:rPr>
        <w:t xml:space="preserve">(распоряжения)</w:t>
      </w:r>
      <w:r>
        <w:rPr>
          <w:sz w:val="28"/>
          <w:szCs w:val="28"/>
        </w:rPr>
        <w:t xml:space="preserve"> администрации </w:t>
      </w:r>
      <w:r>
        <w:rPr>
          <w:sz w:val="28"/>
          <w:szCs w:val="28"/>
        </w:rPr>
      </w:r>
      <w:r>
        <w:rPr>
          <w:sz w:val="28"/>
          <w:szCs w:val="28"/>
        </w:rPr>
      </w:r>
    </w:p>
    <w:p>
      <w:pPr>
        <w:jc w:val="center"/>
        <w:rPr>
          <w:sz w:val="28"/>
          <w:szCs w:val="28"/>
        </w:rPr>
      </w:pPr>
      <w:r>
        <w:rPr>
          <w:sz w:val="28"/>
          <w:szCs w:val="28"/>
        </w:rPr>
        <w:t xml:space="preserve">Дальнереченского городского округа</w:t>
      </w:r>
      <w:r>
        <w:rPr>
          <w:sz w:val="28"/>
          <w:szCs w:val="28"/>
        </w:rPr>
      </w:r>
      <w:r>
        <w:rPr>
          <w:sz w:val="28"/>
          <w:szCs w:val="28"/>
        </w:rPr>
      </w:r>
    </w:p>
    <w:p>
      <w:pPr>
        <w:jc w:val="center"/>
        <w:rPr>
          <w:b/>
          <w:bCs/>
          <w:sz w:val="28"/>
          <w:szCs w:val="28"/>
        </w:rPr>
      </w:pPr>
      <w:r>
        <w:rPr>
          <w:b/>
          <w:bCs/>
          <w:sz w:val="28"/>
          <w:szCs w:val="28"/>
        </w:rPr>
      </w:r>
      <w:r>
        <w:rPr>
          <w:b/>
          <w:bCs/>
          <w:sz w:val="28"/>
          <w:szCs w:val="28"/>
        </w:rPr>
      </w:r>
      <w:r>
        <w:rPr>
          <w:b/>
          <w:bCs/>
          <w:sz w:val="28"/>
          <w:szCs w:val="28"/>
        </w:rPr>
      </w:r>
    </w:p>
    <w:p>
      <w:pPr>
        <w:pStyle w:val="741"/>
        <w:jc w:val="center"/>
        <w:spacing w:before="0" w:after="0" w:line="281" w:lineRule="atLeast"/>
        <w:shd w:val="clear" w:color="auto" w:fill="ffffff"/>
        <w:rPr>
          <w:rFonts w:ascii="Times New Roman" w:hAnsi="Times New Roman"/>
          <w:bCs w:val="0"/>
          <w:i w:val="0"/>
          <w:iCs w:val="0"/>
          <w:color w:val="000000"/>
        </w:rPr>
      </w:pPr>
      <w:r>
        <w:rPr>
          <w:rFonts w:ascii="Times New Roman" w:hAnsi="Times New Roman"/>
          <w:i w:val="0"/>
          <w:color w:val="22272f"/>
          <w:shd w:val="clear" w:color="auto" w:fill="ffffff"/>
        </w:rPr>
        <w:t xml:space="preserve">О внесении изменений в </w:t>
      </w:r>
      <w:r>
        <w:rPr>
          <w:rFonts w:ascii="Times New Roman" w:hAnsi="Times New Roman"/>
          <w:i w:val="0"/>
        </w:rPr>
        <w:t xml:space="preserve">Положение об оплате труда работников муниципальных общеобразовательных учреждений Дальнереченского городского округа,</w:t>
      </w:r>
      <w:r>
        <w:rPr>
          <w:rFonts w:ascii="Times New Roman" w:hAnsi="Times New Roman"/>
          <w:bCs w:val="0"/>
          <w:i w:val="0"/>
          <w:iCs w:val="0"/>
          <w:color w:val="000000"/>
        </w:rPr>
        <w:t xml:space="preserve"> утвержденного постановлением администрации Дальнереченского городского округа от 29.12.2023 № 1541-па</w:t>
      </w:r>
      <w:r>
        <w:rPr>
          <w:rFonts w:ascii="Times New Roman" w:hAnsi="Times New Roman"/>
          <w:bCs w:val="0"/>
          <w:i w:val="0"/>
          <w:iCs w:val="0"/>
          <w:color w:val="000000"/>
        </w:rPr>
      </w:r>
      <w:r>
        <w:rPr>
          <w:rFonts w:ascii="Times New Roman" w:hAnsi="Times New Roman"/>
          <w:bCs w:val="0"/>
          <w:i w:val="0"/>
          <w:iCs w:val="0"/>
          <w:color w:val="000000"/>
        </w:rPr>
      </w:r>
    </w:p>
    <w:p>
      <w:pPr>
        <w:rPr>
          <w:sz w:val="28"/>
          <w:szCs w:val="28"/>
        </w:rPr>
      </w:pPr>
      <w:r>
        <w:rPr>
          <w:sz w:val="28"/>
          <w:szCs w:val="28"/>
        </w:rPr>
      </w:r>
      <w:r>
        <w:rPr>
          <w:sz w:val="28"/>
          <w:szCs w:val="28"/>
        </w:rPr>
      </w:r>
      <w:r>
        <w:rPr>
          <w:sz w:val="28"/>
          <w:szCs w:val="28"/>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2610"/>
        <w:gridCol w:w="1699"/>
        <w:gridCol w:w="2081"/>
      </w:tblGrid>
      <w:tr>
        <w:tblPrEx/>
        <w:trPr/>
        <w:tc>
          <w:tcPr>
            <w:shd w:val="clear" w:color="auto" w:fill="auto"/>
            <w:tcW w:w="3168" w:type="dxa"/>
            <w:textDirection w:val="lrTb"/>
            <w:noWrap w:val="false"/>
          </w:tcPr>
          <w:p>
            <w:pPr>
              <w:rPr>
                <w:sz w:val="28"/>
                <w:szCs w:val="28"/>
              </w:rPr>
            </w:pPr>
            <w:r>
              <w:rPr>
                <w:sz w:val="28"/>
                <w:szCs w:val="28"/>
              </w:rPr>
              <w:t xml:space="preserve">Должность</w:t>
            </w:r>
            <w:r>
              <w:rPr>
                <w:sz w:val="28"/>
                <w:szCs w:val="28"/>
              </w:rPr>
            </w:r>
            <w:r>
              <w:rPr>
                <w:sz w:val="28"/>
                <w:szCs w:val="28"/>
              </w:rPr>
            </w:r>
          </w:p>
        </w:tc>
        <w:tc>
          <w:tcPr>
            <w:shd w:val="clear" w:color="auto" w:fill="auto"/>
            <w:tcW w:w="2610" w:type="dxa"/>
            <w:textDirection w:val="lrTb"/>
            <w:noWrap w:val="false"/>
          </w:tcPr>
          <w:p>
            <w:pPr>
              <w:rPr>
                <w:sz w:val="28"/>
                <w:szCs w:val="28"/>
              </w:rPr>
            </w:pPr>
            <w:r>
              <w:rPr>
                <w:sz w:val="28"/>
                <w:szCs w:val="28"/>
              </w:rPr>
              <w:t xml:space="preserve">Фамилия, инициалы</w:t>
            </w:r>
            <w:r>
              <w:rPr>
                <w:sz w:val="28"/>
                <w:szCs w:val="28"/>
              </w:rPr>
            </w:r>
            <w:r>
              <w:rPr>
                <w:sz w:val="28"/>
                <w:szCs w:val="28"/>
              </w:rPr>
            </w:r>
          </w:p>
        </w:tc>
        <w:tc>
          <w:tcPr>
            <w:shd w:val="clear" w:color="auto" w:fill="auto"/>
            <w:tcW w:w="1699" w:type="dxa"/>
            <w:textDirection w:val="lrTb"/>
            <w:noWrap w:val="false"/>
          </w:tcPr>
          <w:p>
            <w:pPr>
              <w:rPr>
                <w:sz w:val="28"/>
                <w:szCs w:val="28"/>
              </w:rPr>
            </w:pPr>
            <w:r>
              <w:rPr>
                <w:sz w:val="28"/>
                <w:szCs w:val="28"/>
              </w:rPr>
              <w:t xml:space="preserve">Замечания</w:t>
            </w:r>
            <w:r>
              <w:rPr>
                <w:sz w:val="28"/>
                <w:szCs w:val="28"/>
              </w:rPr>
            </w:r>
            <w:r>
              <w:rPr>
                <w:sz w:val="28"/>
                <w:szCs w:val="28"/>
              </w:rPr>
            </w:r>
          </w:p>
        </w:tc>
        <w:tc>
          <w:tcPr>
            <w:shd w:val="clear" w:color="auto" w:fill="auto"/>
            <w:tcW w:w="2081" w:type="dxa"/>
            <w:textDirection w:val="lrTb"/>
            <w:noWrap w:val="false"/>
          </w:tcPr>
          <w:p>
            <w:pPr>
              <w:rPr>
                <w:sz w:val="28"/>
                <w:szCs w:val="28"/>
              </w:rPr>
            </w:pPr>
            <w:r>
              <w:rPr>
                <w:sz w:val="28"/>
                <w:szCs w:val="28"/>
              </w:rPr>
              <w:t xml:space="preserve">Дата согласования, подпись</w:t>
            </w:r>
            <w:r>
              <w:rPr>
                <w:sz w:val="28"/>
                <w:szCs w:val="28"/>
              </w:rPr>
            </w:r>
            <w:r>
              <w:rPr>
                <w:sz w:val="28"/>
                <w:szCs w:val="28"/>
              </w:rPr>
            </w:r>
          </w:p>
        </w:tc>
      </w:tr>
      <w:tr>
        <w:tblPrEx/>
        <w:trPr/>
        <w:tc>
          <w:tcPr>
            <w:shd w:val="clear" w:color="auto" w:fill="auto"/>
            <w:tcW w:w="3168" w:type="dxa"/>
            <w:textDirection w:val="lrTb"/>
            <w:noWrap w:val="false"/>
          </w:tcPr>
          <w:p>
            <w:pPr>
              <w:rPr>
                <w:sz w:val="28"/>
                <w:szCs w:val="28"/>
              </w:rPr>
            </w:pPr>
            <w:r>
              <w:rPr>
                <w:sz w:val="28"/>
                <w:szCs w:val="28"/>
              </w:rPr>
              <w:t xml:space="preserve">Начальник</w:t>
            </w:r>
            <w:r>
              <w:t xml:space="preserve"> </w:t>
            </w:r>
            <w:r>
              <w:rPr>
                <w:sz w:val="28"/>
                <w:szCs w:val="28"/>
              </w:rPr>
              <w:t xml:space="preserve">МКУ «Управление образования»</w:t>
            </w:r>
            <w:r>
              <w:rPr>
                <w:sz w:val="28"/>
                <w:szCs w:val="28"/>
              </w:rPr>
            </w:r>
            <w:r>
              <w:rPr>
                <w:sz w:val="28"/>
                <w:szCs w:val="28"/>
              </w:rPr>
            </w:r>
          </w:p>
        </w:tc>
        <w:tc>
          <w:tcPr>
            <w:shd w:val="clear" w:color="auto" w:fill="auto"/>
            <w:tcW w:w="2610" w:type="dxa"/>
            <w:textDirection w:val="lrTb"/>
            <w:noWrap w:val="false"/>
          </w:tcPr>
          <w:p>
            <w:pPr>
              <w:rPr>
                <w:sz w:val="28"/>
                <w:szCs w:val="28"/>
              </w:rPr>
            </w:pPr>
            <w:r>
              <w:rPr>
                <w:sz w:val="28"/>
                <w:szCs w:val="28"/>
              </w:rPr>
              <w:t xml:space="preserve">В.П. Зозуля </w:t>
            </w:r>
            <w:r>
              <w:rPr>
                <w:sz w:val="28"/>
                <w:szCs w:val="28"/>
              </w:rPr>
            </w:r>
            <w:r>
              <w:rPr>
                <w:sz w:val="28"/>
                <w:szCs w:val="28"/>
              </w:rPr>
            </w:r>
          </w:p>
        </w:tc>
        <w:tc>
          <w:tcPr>
            <w:shd w:val="clear" w:color="auto" w:fill="auto"/>
            <w:tcW w:w="1699" w:type="dxa"/>
            <w:textDirection w:val="lrTb"/>
            <w:noWrap w:val="false"/>
          </w:tcPr>
          <w:p>
            <w:pPr>
              <w:rPr>
                <w:sz w:val="28"/>
                <w:szCs w:val="28"/>
              </w:rPr>
            </w:pPr>
            <w:r>
              <w:rPr>
                <w:sz w:val="28"/>
                <w:szCs w:val="28"/>
              </w:rPr>
            </w:r>
            <w:r>
              <w:rPr>
                <w:sz w:val="28"/>
                <w:szCs w:val="28"/>
              </w:rPr>
            </w:r>
            <w:r>
              <w:rPr>
                <w:sz w:val="28"/>
                <w:szCs w:val="28"/>
              </w:rPr>
            </w:r>
          </w:p>
        </w:tc>
        <w:tc>
          <w:tcPr>
            <w:shd w:val="clear" w:color="auto" w:fill="auto"/>
            <w:tcW w:w="2081" w:type="dxa"/>
            <w:textDirection w:val="lrTb"/>
            <w:noWrap w:val="false"/>
          </w:tcPr>
          <w:p>
            <w:pPr>
              <w:rPr>
                <w:sz w:val="28"/>
                <w:szCs w:val="28"/>
              </w:rPr>
            </w:pPr>
            <w:r>
              <w:rPr>
                <w:sz w:val="28"/>
                <w:szCs w:val="28"/>
              </w:rPr>
            </w:r>
            <w:r>
              <w:rPr>
                <w:sz w:val="28"/>
                <w:szCs w:val="28"/>
              </w:rPr>
            </w:r>
            <w:r>
              <w:rPr>
                <w:sz w:val="28"/>
                <w:szCs w:val="28"/>
              </w:rPr>
            </w:r>
          </w:p>
        </w:tc>
      </w:tr>
      <w:tr>
        <w:tblPrEx/>
        <w:trPr/>
        <w:tc>
          <w:tcPr>
            <w:shd w:val="clear" w:color="auto" w:fill="auto"/>
            <w:tcW w:w="3168" w:type="dxa"/>
            <w:vAlign w:val="center"/>
            <w:textDirection w:val="lrTb"/>
            <w:noWrap w:val="false"/>
          </w:tcPr>
          <w:p>
            <w:pPr>
              <w:rPr>
                <w:sz w:val="28"/>
                <w:szCs w:val="28"/>
              </w:rPr>
            </w:pPr>
            <w:r>
              <w:rPr>
                <w:sz w:val="28"/>
                <w:szCs w:val="28"/>
              </w:rPr>
              <w:t xml:space="preserve">Начальник финансового управления администрации Дальнереченского городского округа</w:t>
            </w:r>
            <w:r>
              <w:rPr>
                <w:sz w:val="28"/>
                <w:szCs w:val="28"/>
              </w:rPr>
            </w:r>
            <w:r>
              <w:rPr>
                <w:sz w:val="28"/>
                <w:szCs w:val="28"/>
              </w:rPr>
            </w:r>
          </w:p>
        </w:tc>
        <w:tc>
          <w:tcPr>
            <w:shd w:val="clear" w:color="auto" w:fill="auto"/>
            <w:tcW w:w="2610" w:type="dxa"/>
            <w:vAlign w:val="center"/>
            <w:textDirection w:val="lrTb"/>
            <w:noWrap w:val="false"/>
          </w:tcPr>
          <w:p>
            <w:pPr>
              <w:rPr>
                <w:sz w:val="28"/>
                <w:szCs w:val="28"/>
              </w:rPr>
            </w:pPr>
            <w:r>
              <w:rPr>
                <w:sz w:val="28"/>
                <w:szCs w:val="28"/>
              </w:rPr>
              <w:t xml:space="preserve">С.В. Гаврилова</w:t>
            </w:r>
            <w:r>
              <w:rPr>
                <w:sz w:val="28"/>
                <w:szCs w:val="28"/>
              </w:rPr>
            </w:r>
            <w:r>
              <w:rPr>
                <w:sz w:val="28"/>
                <w:szCs w:val="28"/>
              </w:rPr>
            </w:r>
          </w:p>
        </w:tc>
        <w:tc>
          <w:tcPr>
            <w:shd w:val="clear" w:color="auto" w:fill="auto"/>
            <w:tcW w:w="1699" w:type="dxa"/>
            <w:textDirection w:val="lrTb"/>
            <w:noWrap w:val="false"/>
          </w:tcPr>
          <w:p>
            <w:pPr>
              <w:rPr>
                <w:sz w:val="28"/>
                <w:szCs w:val="28"/>
              </w:rPr>
            </w:pPr>
            <w:r>
              <w:rPr>
                <w:sz w:val="28"/>
                <w:szCs w:val="28"/>
              </w:rPr>
            </w:r>
            <w:r>
              <w:rPr>
                <w:sz w:val="28"/>
                <w:szCs w:val="28"/>
              </w:rPr>
            </w:r>
            <w:r>
              <w:rPr>
                <w:sz w:val="28"/>
                <w:szCs w:val="28"/>
              </w:rPr>
            </w:r>
          </w:p>
        </w:tc>
        <w:tc>
          <w:tcPr>
            <w:shd w:val="clear" w:color="auto" w:fill="auto"/>
            <w:tcW w:w="2081" w:type="dxa"/>
            <w:textDirection w:val="lrTb"/>
            <w:noWrap w:val="false"/>
          </w:tcPr>
          <w:p>
            <w:pPr>
              <w:rPr>
                <w:sz w:val="28"/>
                <w:szCs w:val="28"/>
              </w:rPr>
            </w:pPr>
            <w:r>
              <w:rPr>
                <w:sz w:val="28"/>
                <w:szCs w:val="28"/>
              </w:rPr>
            </w:r>
            <w:r>
              <w:rPr>
                <w:sz w:val="28"/>
                <w:szCs w:val="28"/>
              </w:rPr>
            </w:r>
            <w:r>
              <w:rPr>
                <w:sz w:val="28"/>
                <w:szCs w:val="28"/>
              </w:rPr>
            </w:r>
          </w:p>
        </w:tc>
      </w:tr>
      <w:tr>
        <w:tblPrEx/>
        <w:trPr/>
        <w:tc>
          <w:tcPr>
            <w:shd w:val="clear" w:color="auto" w:fill="auto"/>
            <w:tcW w:w="3168" w:type="dxa"/>
            <w:textDirection w:val="lrTb"/>
            <w:noWrap w:val="false"/>
          </w:tcPr>
          <w:p>
            <w:pPr>
              <w:rPr>
                <w:sz w:val="28"/>
                <w:szCs w:val="28"/>
              </w:rPr>
            </w:pPr>
            <w:r>
              <w:rPr>
                <w:sz w:val="28"/>
                <w:szCs w:val="28"/>
              </w:rPr>
              <w:t xml:space="preserve">Начальник отдела делопроизводства</w:t>
            </w:r>
            <w:r>
              <w:rPr>
                <w:sz w:val="28"/>
                <w:szCs w:val="28"/>
              </w:rPr>
            </w:r>
            <w:r>
              <w:rPr>
                <w:sz w:val="28"/>
                <w:szCs w:val="28"/>
              </w:rPr>
            </w:r>
          </w:p>
        </w:tc>
        <w:tc>
          <w:tcPr>
            <w:shd w:val="clear" w:color="auto" w:fill="auto"/>
            <w:tcW w:w="2610" w:type="dxa"/>
            <w:textDirection w:val="lrTb"/>
            <w:noWrap w:val="false"/>
          </w:tcPr>
          <w:p>
            <w:pPr>
              <w:rPr>
                <w:sz w:val="28"/>
                <w:szCs w:val="28"/>
              </w:rPr>
            </w:pPr>
            <w:r>
              <w:rPr>
                <w:sz w:val="28"/>
                <w:szCs w:val="28"/>
              </w:rPr>
              <w:t xml:space="preserve">Н.А. Михайлова</w:t>
            </w:r>
            <w:r>
              <w:rPr>
                <w:sz w:val="28"/>
                <w:szCs w:val="28"/>
              </w:rPr>
            </w:r>
            <w:r>
              <w:rPr>
                <w:sz w:val="28"/>
                <w:szCs w:val="28"/>
              </w:rPr>
            </w:r>
          </w:p>
        </w:tc>
        <w:tc>
          <w:tcPr>
            <w:shd w:val="clear" w:color="auto" w:fill="auto"/>
            <w:tcW w:w="1699" w:type="dxa"/>
            <w:textDirection w:val="lrTb"/>
            <w:noWrap w:val="false"/>
          </w:tcPr>
          <w:p>
            <w:pPr>
              <w:rPr>
                <w:sz w:val="28"/>
                <w:szCs w:val="28"/>
              </w:rPr>
            </w:pPr>
            <w:r>
              <w:rPr>
                <w:sz w:val="28"/>
                <w:szCs w:val="28"/>
              </w:rPr>
            </w:r>
            <w:r>
              <w:rPr>
                <w:sz w:val="28"/>
                <w:szCs w:val="28"/>
              </w:rPr>
            </w:r>
            <w:r>
              <w:rPr>
                <w:sz w:val="28"/>
                <w:szCs w:val="28"/>
              </w:rPr>
            </w:r>
          </w:p>
        </w:tc>
        <w:tc>
          <w:tcPr>
            <w:shd w:val="clear" w:color="auto" w:fill="auto"/>
            <w:tcW w:w="2081" w:type="dxa"/>
            <w:textDirection w:val="lrTb"/>
            <w:noWrap w:val="false"/>
          </w:tcPr>
          <w:p>
            <w:pPr>
              <w:rPr>
                <w:sz w:val="28"/>
                <w:szCs w:val="28"/>
              </w:rPr>
            </w:pPr>
            <w:r>
              <w:rPr>
                <w:sz w:val="28"/>
                <w:szCs w:val="28"/>
              </w:rPr>
            </w:r>
            <w:r>
              <w:rPr>
                <w:sz w:val="28"/>
                <w:szCs w:val="28"/>
              </w:rPr>
            </w:r>
            <w:r>
              <w:rPr>
                <w:sz w:val="28"/>
                <w:szCs w:val="28"/>
              </w:rPr>
            </w:r>
          </w:p>
        </w:tc>
      </w:tr>
      <w:tr>
        <w:tblPrEx/>
        <w:trPr/>
        <w:tc>
          <w:tcPr>
            <w:shd w:val="clear" w:color="auto" w:fill="auto"/>
            <w:tcW w:w="3168" w:type="dxa"/>
            <w:textDirection w:val="lrTb"/>
            <w:noWrap w:val="false"/>
          </w:tcPr>
          <w:p>
            <w:pPr>
              <w:rPr>
                <w:sz w:val="28"/>
                <w:szCs w:val="28"/>
              </w:rPr>
            </w:pPr>
            <w:r>
              <w:rPr>
                <w:sz w:val="28"/>
                <w:szCs w:val="28"/>
              </w:rPr>
              <w:t xml:space="preserve">Начальник правового отдела</w:t>
            </w:r>
            <w:r>
              <w:rPr>
                <w:sz w:val="28"/>
                <w:szCs w:val="28"/>
              </w:rPr>
            </w:r>
            <w:r>
              <w:rPr>
                <w:sz w:val="28"/>
                <w:szCs w:val="28"/>
              </w:rPr>
            </w:r>
          </w:p>
        </w:tc>
        <w:tc>
          <w:tcPr>
            <w:shd w:val="clear" w:color="auto" w:fill="auto"/>
            <w:tcW w:w="2610" w:type="dxa"/>
            <w:textDirection w:val="lrTb"/>
            <w:noWrap w:val="false"/>
          </w:tcPr>
          <w:p>
            <w:pPr>
              <w:rPr>
                <w:sz w:val="28"/>
                <w:szCs w:val="28"/>
              </w:rPr>
            </w:pPr>
            <w:r>
              <w:rPr>
                <w:sz w:val="28"/>
                <w:szCs w:val="28"/>
              </w:rPr>
              <w:t xml:space="preserve">Н.В. Щеглюк</w:t>
            </w:r>
            <w:r>
              <w:rPr>
                <w:sz w:val="28"/>
                <w:szCs w:val="28"/>
              </w:rPr>
            </w:r>
            <w:r>
              <w:rPr>
                <w:sz w:val="28"/>
                <w:szCs w:val="28"/>
              </w:rPr>
            </w:r>
          </w:p>
        </w:tc>
        <w:tc>
          <w:tcPr>
            <w:shd w:val="clear" w:color="auto" w:fill="auto"/>
            <w:tcW w:w="1699" w:type="dxa"/>
            <w:textDirection w:val="lrTb"/>
            <w:noWrap w:val="false"/>
          </w:tcPr>
          <w:p>
            <w:pPr>
              <w:rPr>
                <w:sz w:val="28"/>
                <w:szCs w:val="28"/>
              </w:rPr>
            </w:pPr>
            <w:r>
              <w:rPr>
                <w:sz w:val="28"/>
                <w:szCs w:val="28"/>
              </w:rPr>
            </w:r>
            <w:r>
              <w:rPr>
                <w:sz w:val="28"/>
                <w:szCs w:val="28"/>
              </w:rPr>
            </w:r>
            <w:r>
              <w:rPr>
                <w:sz w:val="28"/>
                <w:szCs w:val="28"/>
              </w:rPr>
            </w:r>
          </w:p>
        </w:tc>
        <w:tc>
          <w:tcPr>
            <w:shd w:val="clear" w:color="auto" w:fill="auto"/>
            <w:tcW w:w="2081" w:type="dxa"/>
            <w:textDirection w:val="lrTb"/>
            <w:noWrap w:val="false"/>
          </w:tcPr>
          <w:p>
            <w:pPr>
              <w:rPr>
                <w:sz w:val="28"/>
                <w:szCs w:val="28"/>
              </w:rPr>
            </w:pPr>
            <w:r>
              <w:rPr>
                <w:sz w:val="28"/>
                <w:szCs w:val="28"/>
              </w:rPr>
            </w:r>
            <w:r>
              <w:rPr>
                <w:sz w:val="28"/>
                <w:szCs w:val="28"/>
              </w:rPr>
            </w:r>
            <w:r>
              <w:rPr>
                <w:sz w:val="28"/>
                <w:szCs w:val="28"/>
              </w:rPr>
            </w:r>
          </w:p>
        </w:tc>
      </w:tr>
      <w:tr>
        <w:tblPrEx/>
        <w:trPr/>
        <w:tc>
          <w:tcPr>
            <w:shd w:val="clear" w:color="auto" w:fill="auto"/>
            <w:tcW w:w="3168" w:type="dxa"/>
            <w:textDirection w:val="lrTb"/>
            <w:noWrap w:val="false"/>
          </w:tcPr>
          <w:p>
            <w:pPr>
              <w:rPr>
                <w:sz w:val="28"/>
                <w:szCs w:val="28"/>
              </w:rPr>
            </w:pPr>
            <w:r>
              <w:rPr>
                <w:sz w:val="28"/>
                <w:szCs w:val="28"/>
              </w:rPr>
              <w:t xml:space="preserve">Главный </w:t>
            </w:r>
            <w:r>
              <w:rPr>
                <w:sz w:val="28"/>
                <w:szCs w:val="28"/>
              </w:rPr>
              <w:t xml:space="preserve">бухгалтер </w:t>
            </w:r>
            <w:r>
              <w:rPr>
                <w:sz w:val="28"/>
                <w:szCs w:val="28"/>
              </w:rPr>
              <w:t xml:space="preserve"> МКУ</w:t>
            </w:r>
            <w:r>
              <w:rPr>
                <w:sz w:val="28"/>
                <w:szCs w:val="28"/>
              </w:rPr>
              <w:t xml:space="preserve"> «Управление образования»</w:t>
            </w:r>
            <w:r>
              <w:rPr>
                <w:sz w:val="28"/>
                <w:szCs w:val="28"/>
              </w:rPr>
            </w:r>
            <w:r>
              <w:rPr>
                <w:sz w:val="28"/>
                <w:szCs w:val="28"/>
              </w:rPr>
            </w:r>
          </w:p>
        </w:tc>
        <w:tc>
          <w:tcPr>
            <w:shd w:val="clear" w:color="auto" w:fill="auto"/>
            <w:tcW w:w="2610" w:type="dxa"/>
            <w:textDirection w:val="lrTb"/>
            <w:noWrap w:val="false"/>
          </w:tcPr>
          <w:p>
            <w:pPr>
              <w:rPr>
                <w:sz w:val="28"/>
                <w:szCs w:val="28"/>
              </w:rPr>
            </w:pPr>
            <w:r>
              <w:rPr>
                <w:sz w:val="28"/>
                <w:szCs w:val="28"/>
              </w:rPr>
              <w:t xml:space="preserve">Л.Н. Владимирова</w:t>
            </w:r>
            <w:r>
              <w:rPr>
                <w:sz w:val="28"/>
                <w:szCs w:val="28"/>
              </w:rPr>
            </w:r>
            <w:r>
              <w:rPr>
                <w:sz w:val="28"/>
                <w:szCs w:val="28"/>
              </w:rPr>
            </w:r>
          </w:p>
        </w:tc>
        <w:tc>
          <w:tcPr>
            <w:shd w:val="clear" w:color="auto" w:fill="auto"/>
            <w:tcW w:w="1699" w:type="dxa"/>
            <w:textDirection w:val="lrTb"/>
            <w:noWrap w:val="false"/>
          </w:tcPr>
          <w:p>
            <w:pPr>
              <w:rPr>
                <w:sz w:val="28"/>
                <w:szCs w:val="28"/>
              </w:rPr>
            </w:pPr>
            <w:r>
              <w:rPr>
                <w:sz w:val="28"/>
                <w:szCs w:val="28"/>
              </w:rPr>
            </w:r>
            <w:r>
              <w:rPr>
                <w:sz w:val="28"/>
                <w:szCs w:val="28"/>
              </w:rPr>
            </w:r>
            <w:r>
              <w:rPr>
                <w:sz w:val="28"/>
                <w:szCs w:val="28"/>
              </w:rPr>
            </w:r>
          </w:p>
        </w:tc>
        <w:tc>
          <w:tcPr>
            <w:shd w:val="clear" w:color="auto" w:fill="auto"/>
            <w:tcW w:w="2081" w:type="dxa"/>
            <w:textDirection w:val="lrTb"/>
            <w:noWrap w:val="false"/>
          </w:tcPr>
          <w:p>
            <w:pPr>
              <w:rPr>
                <w:sz w:val="28"/>
                <w:szCs w:val="28"/>
              </w:rPr>
            </w:pPr>
            <w:r>
              <w:rPr>
                <w:sz w:val="28"/>
                <w:szCs w:val="28"/>
              </w:rPr>
            </w:r>
            <w:r>
              <w:rPr>
                <w:sz w:val="28"/>
                <w:szCs w:val="28"/>
              </w:rPr>
            </w:r>
            <w:r>
              <w:rPr>
                <w:sz w:val="28"/>
                <w:szCs w:val="28"/>
              </w:rPr>
            </w:r>
          </w:p>
        </w:tc>
      </w:tr>
      <w:tr>
        <w:tblPrEx/>
        <w:trPr/>
        <w:tc>
          <w:tcPr>
            <w:shd w:val="clear" w:color="auto" w:fill="auto"/>
            <w:tcW w:w="3168" w:type="dxa"/>
            <w:textDirection w:val="lrTb"/>
            <w:noWrap w:val="false"/>
          </w:tcPr>
          <w:p>
            <w:pPr>
              <w:rPr>
                <w:sz w:val="28"/>
                <w:szCs w:val="28"/>
              </w:rPr>
            </w:pPr>
            <w:r>
              <w:rPr>
                <w:sz w:val="28"/>
                <w:szCs w:val="28"/>
              </w:rPr>
              <w:t xml:space="preserve">Главный экономист </w:t>
            </w:r>
            <w:r>
              <w:rPr>
                <w:sz w:val="28"/>
                <w:szCs w:val="28"/>
              </w:rPr>
              <w:t xml:space="preserve">МКУ «Управление образования»</w:t>
            </w:r>
            <w:r>
              <w:rPr>
                <w:sz w:val="28"/>
                <w:szCs w:val="28"/>
              </w:rPr>
            </w:r>
            <w:r>
              <w:rPr>
                <w:sz w:val="28"/>
                <w:szCs w:val="28"/>
              </w:rPr>
            </w:r>
          </w:p>
        </w:tc>
        <w:tc>
          <w:tcPr>
            <w:shd w:val="clear" w:color="auto" w:fill="auto"/>
            <w:tcW w:w="2610" w:type="dxa"/>
            <w:textDirection w:val="lrTb"/>
            <w:noWrap w:val="false"/>
          </w:tcPr>
          <w:p>
            <w:pPr>
              <w:rPr>
                <w:sz w:val="28"/>
                <w:szCs w:val="28"/>
              </w:rPr>
            </w:pPr>
            <w:r>
              <w:rPr>
                <w:sz w:val="28"/>
                <w:szCs w:val="28"/>
              </w:rPr>
              <w:t xml:space="preserve">Н.А.Ястрожинская </w:t>
            </w:r>
            <w:r>
              <w:rPr>
                <w:sz w:val="28"/>
                <w:szCs w:val="28"/>
              </w:rPr>
            </w:r>
            <w:r>
              <w:rPr>
                <w:sz w:val="28"/>
                <w:szCs w:val="28"/>
              </w:rPr>
            </w:r>
          </w:p>
        </w:tc>
        <w:tc>
          <w:tcPr>
            <w:shd w:val="clear" w:color="auto" w:fill="auto"/>
            <w:tcW w:w="1699" w:type="dxa"/>
            <w:textDirection w:val="lrTb"/>
            <w:noWrap w:val="false"/>
          </w:tcPr>
          <w:p>
            <w:pPr>
              <w:rPr>
                <w:sz w:val="28"/>
                <w:szCs w:val="28"/>
              </w:rPr>
            </w:pPr>
            <w:r>
              <w:rPr>
                <w:sz w:val="28"/>
                <w:szCs w:val="28"/>
              </w:rPr>
            </w:r>
            <w:r>
              <w:rPr>
                <w:sz w:val="28"/>
                <w:szCs w:val="28"/>
              </w:rPr>
            </w:r>
            <w:r>
              <w:rPr>
                <w:sz w:val="28"/>
                <w:szCs w:val="28"/>
              </w:rPr>
            </w:r>
          </w:p>
        </w:tc>
        <w:tc>
          <w:tcPr>
            <w:shd w:val="clear" w:color="auto" w:fill="auto"/>
            <w:tcW w:w="2081" w:type="dxa"/>
            <w:textDirection w:val="lrTb"/>
            <w:noWrap w:val="false"/>
          </w:tcPr>
          <w:p>
            <w:pPr>
              <w:rPr>
                <w:sz w:val="28"/>
                <w:szCs w:val="28"/>
              </w:rPr>
            </w:pPr>
            <w:r>
              <w:rPr>
                <w:sz w:val="28"/>
                <w:szCs w:val="28"/>
              </w:rPr>
            </w:r>
            <w:r>
              <w:rPr>
                <w:sz w:val="28"/>
                <w:szCs w:val="28"/>
              </w:rPr>
            </w:r>
            <w:r>
              <w:rPr>
                <w:sz w:val="28"/>
                <w:szCs w:val="28"/>
              </w:rPr>
            </w:r>
          </w:p>
        </w:tc>
      </w:tr>
    </w:tbl>
    <w:p>
      <w:r/>
      <w:r/>
    </w:p>
    <w:p>
      <w:pPr>
        <w:jc w:val="both"/>
        <w:spacing w:line="360" w:lineRule="auto"/>
        <w:rPr>
          <w:sz w:val="28"/>
          <w:szCs w:val="28"/>
          <w:u w:val="single"/>
        </w:rPr>
      </w:pPr>
      <w:r>
        <w:rPr>
          <w:sz w:val="28"/>
          <w:szCs w:val="28"/>
          <w:u w:val="single"/>
        </w:rPr>
        <w:t xml:space="preserve">Проект подготовил: </w:t>
      </w:r>
      <w:r>
        <w:rPr>
          <w:sz w:val="28"/>
          <w:szCs w:val="28"/>
          <w:u w:val="single"/>
        </w:rPr>
        <w:t xml:space="preserve">Н.А. Ястрожинская </w:t>
      </w:r>
      <w:r>
        <w:rPr>
          <w:bCs/>
          <w:sz w:val="28"/>
          <w:szCs w:val="28"/>
          <w:u w:val="single"/>
        </w:rPr>
        <w:t xml:space="preserve">–</w:t>
      </w:r>
      <w:r>
        <w:rPr>
          <w:sz w:val="28"/>
          <w:szCs w:val="28"/>
          <w:u w:val="single"/>
        </w:rPr>
        <w:t xml:space="preserve"> </w:t>
      </w:r>
      <w:r>
        <w:rPr>
          <w:sz w:val="28"/>
          <w:szCs w:val="28"/>
          <w:u w:val="single"/>
        </w:rPr>
        <w:t xml:space="preserve">г</w:t>
      </w:r>
      <w:r>
        <w:rPr>
          <w:sz w:val="28"/>
          <w:szCs w:val="28"/>
          <w:u w:val="single"/>
        </w:rPr>
        <w:t xml:space="preserve">лавный экономист МКУ «Управление образования</w:t>
      </w:r>
      <w:r>
        <w:rPr>
          <w:bCs/>
          <w:sz w:val="28"/>
          <w:szCs w:val="28"/>
          <w:u w:val="single"/>
        </w:rPr>
        <w:t xml:space="preserve">»</w:t>
      </w:r>
      <w:r>
        <w:rPr>
          <w:sz w:val="28"/>
          <w:szCs w:val="28"/>
          <w:u w:val="single"/>
        </w:rPr>
        <w:t xml:space="preserve"> </w:t>
      </w:r>
      <w:r>
        <w:rPr>
          <w:sz w:val="28"/>
          <w:szCs w:val="28"/>
          <w:u w:val="single"/>
        </w:rPr>
      </w:r>
      <w:r>
        <w:rPr>
          <w:sz w:val="28"/>
          <w:szCs w:val="28"/>
          <w:u w:val="single"/>
        </w:rPr>
      </w:r>
    </w:p>
    <w:p>
      <w:pPr>
        <w:jc w:val="both"/>
        <w:rPr>
          <w:b/>
          <w:bCs/>
          <w:sz w:val="28"/>
          <w:szCs w:val="28"/>
        </w:rPr>
      </w:pPr>
      <w:r>
        <w:rPr>
          <w:b/>
          <w:bCs/>
          <w:sz w:val="28"/>
          <w:szCs w:val="28"/>
        </w:rPr>
      </w:r>
      <w:r>
        <w:rPr>
          <w:b/>
          <w:bCs/>
          <w:sz w:val="28"/>
          <w:szCs w:val="28"/>
        </w:rPr>
      </w:r>
      <w:r>
        <w:rPr>
          <w:b/>
          <w:bCs/>
          <w:sz w:val="28"/>
          <w:szCs w:val="28"/>
        </w:rPr>
      </w:r>
    </w:p>
    <w:p>
      <w:pPr>
        <w:spacing w:line="360" w:lineRule="auto"/>
        <w:rPr>
          <w:sz w:val="28"/>
          <w:szCs w:val="28"/>
        </w:rPr>
      </w:pPr>
      <w:r>
        <w:rPr>
          <w:sz w:val="28"/>
          <w:szCs w:val="28"/>
        </w:rPr>
        <w:t xml:space="preserve">Адрес рассылки: </w:t>
      </w:r>
      <w:r>
        <w:rPr>
          <w:sz w:val="28"/>
          <w:szCs w:val="28"/>
        </w:rPr>
      </w:r>
      <w:r>
        <w:rPr>
          <w:sz w:val="28"/>
          <w:szCs w:val="28"/>
        </w:rPr>
      </w:r>
    </w:p>
    <w:p>
      <w:pPr>
        <w:jc w:val="both"/>
        <w:rPr>
          <w:sz w:val="28"/>
          <w:szCs w:val="28"/>
        </w:rPr>
      </w:pPr>
      <w:r>
        <w:rPr>
          <w:bCs/>
          <w:sz w:val="28"/>
          <w:szCs w:val="28"/>
        </w:rPr>
        <w:t xml:space="preserve">1. МКУ «Управление образования» - 1 экз.</w:t>
      </w:r>
      <w:r>
        <w:rPr>
          <w:sz w:val="28"/>
          <w:szCs w:val="28"/>
        </w:rPr>
        <w:t xml:space="preserve"> </w:t>
      </w:r>
      <w:r>
        <w:rPr>
          <w:sz w:val="28"/>
          <w:szCs w:val="28"/>
        </w:rPr>
      </w:r>
      <w:r>
        <w:rPr>
          <w:sz w:val="28"/>
          <w:szCs w:val="28"/>
        </w:rPr>
      </w:r>
    </w:p>
    <w:p>
      <w:pPr>
        <w:jc w:val="both"/>
        <w:rPr>
          <w:bCs/>
          <w:sz w:val="28"/>
          <w:szCs w:val="28"/>
        </w:rPr>
      </w:pPr>
      <w:r>
        <w:rPr>
          <w:bCs/>
          <w:sz w:val="28"/>
          <w:szCs w:val="28"/>
        </w:rPr>
        <w:t xml:space="preserve">2. Ф</w:t>
      </w:r>
      <w:r>
        <w:rPr>
          <w:bCs/>
          <w:sz w:val="28"/>
          <w:szCs w:val="28"/>
        </w:rPr>
        <w:t xml:space="preserve">инанс</w:t>
      </w:r>
      <w:r>
        <w:rPr>
          <w:bCs/>
          <w:sz w:val="28"/>
          <w:szCs w:val="28"/>
        </w:rPr>
        <w:t xml:space="preserve">овое управление</w:t>
      </w:r>
      <w:r>
        <w:rPr>
          <w:bCs/>
          <w:sz w:val="28"/>
          <w:szCs w:val="28"/>
        </w:rPr>
        <w:t xml:space="preserve"> администрации Дальнереченского городского округа</w:t>
      </w:r>
      <w:r>
        <w:rPr>
          <w:bCs/>
          <w:sz w:val="28"/>
          <w:szCs w:val="28"/>
        </w:rPr>
        <w:t xml:space="preserve"> </w:t>
      </w:r>
      <w:r>
        <w:rPr>
          <w:bCs/>
          <w:sz w:val="28"/>
          <w:szCs w:val="28"/>
        </w:rPr>
        <w:t xml:space="preserve">- 1 экз.</w:t>
      </w:r>
      <w:r>
        <w:rPr>
          <w:bCs/>
          <w:sz w:val="28"/>
          <w:szCs w:val="28"/>
        </w:rPr>
      </w:r>
      <w:r>
        <w:rPr>
          <w:bCs/>
          <w:sz w:val="28"/>
          <w:szCs w:val="28"/>
        </w:rPr>
      </w:r>
    </w:p>
    <w:p>
      <w:pPr>
        <w:jc w:val="both"/>
        <w:rPr>
          <w:bCs/>
          <w:sz w:val="28"/>
          <w:szCs w:val="28"/>
        </w:rPr>
      </w:pPr>
      <w:r>
        <w:rPr>
          <w:bCs/>
          <w:sz w:val="28"/>
          <w:szCs w:val="28"/>
        </w:rPr>
        <w:t xml:space="preserve">3. Общеобразовательные учреждения </w:t>
      </w:r>
      <w:r>
        <w:rPr>
          <w:bCs/>
          <w:sz w:val="28"/>
          <w:szCs w:val="28"/>
        </w:rPr>
        <w:t xml:space="preserve">Дальнереченского городского округа</w:t>
      </w:r>
      <w:r>
        <w:rPr>
          <w:bCs/>
          <w:sz w:val="28"/>
          <w:szCs w:val="28"/>
        </w:rPr>
        <w:t xml:space="preserve"> </w:t>
      </w:r>
      <w:r>
        <w:rPr>
          <w:bCs/>
          <w:sz w:val="28"/>
          <w:szCs w:val="28"/>
        </w:rPr>
        <w:t xml:space="preserve">- 1 экз.</w:t>
      </w:r>
      <w:r>
        <w:rPr>
          <w:bCs/>
          <w:sz w:val="28"/>
          <w:szCs w:val="28"/>
        </w:rPr>
      </w:r>
      <w:r>
        <w:rPr>
          <w:bCs/>
          <w:sz w:val="28"/>
          <w:szCs w:val="28"/>
        </w:rPr>
      </w:r>
    </w:p>
    <w:p>
      <w:pPr>
        <w:jc w:val="both"/>
        <w:rPr>
          <w:bCs/>
          <w:sz w:val="28"/>
          <w:szCs w:val="28"/>
        </w:rPr>
      </w:pPr>
      <w:r>
        <w:rPr>
          <w:bCs/>
          <w:sz w:val="28"/>
          <w:szCs w:val="28"/>
        </w:rPr>
      </w:r>
      <w:r>
        <w:rPr>
          <w:bCs/>
          <w:sz w:val="28"/>
          <w:szCs w:val="28"/>
        </w:rPr>
      </w:r>
      <w:r>
        <w:rPr>
          <w:bCs/>
          <w:sz w:val="28"/>
          <w:szCs w:val="28"/>
        </w:rPr>
      </w:r>
    </w:p>
    <w:p>
      <w:pPr>
        <w:spacing w:line="360" w:lineRule="auto"/>
        <w:rPr>
          <w:sz w:val="28"/>
          <w:szCs w:val="28"/>
        </w:rPr>
      </w:pPr>
      <w:r>
        <w:rPr>
          <w:sz w:val="28"/>
          <w:szCs w:val="28"/>
        </w:rPr>
        <w:t xml:space="preserve">Передано в отдел делопроизводства «__</w:t>
      </w:r>
      <w:r>
        <w:rPr>
          <w:sz w:val="28"/>
          <w:szCs w:val="28"/>
        </w:rPr>
        <w:t xml:space="preserve">_»_</w:t>
      </w:r>
      <w:r>
        <w:rPr>
          <w:sz w:val="28"/>
          <w:szCs w:val="28"/>
        </w:rPr>
        <w:t xml:space="preserve">____________20__г.</w:t>
      </w:r>
      <w:r>
        <w:rPr>
          <w:sz w:val="28"/>
          <w:szCs w:val="28"/>
        </w:rPr>
      </w:r>
      <w:r>
        <w:rPr>
          <w:sz w:val="28"/>
          <w:szCs w:val="28"/>
        </w:rPr>
      </w:r>
    </w:p>
    <w:p>
      <w:pPr>
        <w:jc w:val="center"/>
        <w:spacing w:line="360" w:lineRule="auto"/>
        <w:rPr>
          <w:b/>
          <w:sz w:val="28"/>
          <w:szCs w:val="28"/>
        </w:rPr>
      </w:pPr>
      <w:r/>
      <w:bookmarkStart w:id="3" w:name="_GoBack"/>
      <w:r/>
      <w:bookmarkEnd w:id="3"/>
      <w:r>
        <w:rPr>
          <w:b/>
          <w:sz w:val="28"/>
          <w:szCs w:val="28"/>
        </w:rPr>
        <w:t xml:space="preserve">Заключение</w:t>
      </w:r>
      <w:r>
        <w:rPr>
          <w:b/>
          <w:sz w:val="28"/>
          <w:szCs w:val="28"/>
        </w:rPr>
      </w:r>
      <w:r>
        <w:rPr>
          <w:b/>
          <w:sz w:val="28"/>
          <w:szCs w:val="28"/>
        </w:rPr>
      </w:r>
    </w:p>
    <w:p>
      <w:pPr>
        <w:rPr>
          <w:sz w:val="28"/>
          <w:szCs w:val="28"/>
        </w:rPr>
      </w:pPr>
      <w:r>
        <w:rPr>
          <w:sz w:val="28"/>
          <w:szCs w:val="28"/>
        </w:rPr>
        <w:t xml:space="preserve">                     о направлении муниципального правового акта в Отдел по ведению регистра нормативных правовых актов, уставов муниципальных образований Приморского края правового департамента Администрации Приморского края</w:t>
      </w:r>
      <w:r>
        <w:rPr>
          <w:sz w:val="28"/>
          <w:szCs w:val="28"/>
        </w:rPr>
      </w:r>
      <w:r>
        <w:rPr>
          <w:sz w:val="28"/>
          <w:szCs w:val="28"/>
        </w:rPr>
      </w:r>
    </w:p>
    <w:p>
      <w:pPr>
        <w:spacing w:line="360" w:lineRule="auto"/>
        <w:rPr>
          <w:b/>
          <w:bCs/>
          <w:sz w:val="26"/>
          <w:szCs w:val="26"/>
        </w:rPr>
      </w:pPr>
      <w:r>
        <w:t xml:space="preserve">__</w:t>
      </w: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Pr>
          <w:b/>
          <w:bCs/>
          <w:sz w:val="26"/>
          <w:szCs w:val="26"/>
        </w:rPr>
      </w:r>
      <w:r>
        <w:rPr>
          <w:b/>
          <w:bCs/>
          <w:sz w:val="26"/>
          <w:szCs w:val="26"/>
        </w:rPr>
      </w:r>
    </w:p>
    <w:p>
      <w:pPr>
        <w:jc w:val="center"/>
        <w:spacing w:before="100" w:beforeAutospacing="1" w:after="100" w:afterAutospacing="1"/>
        <w:rPr>
          <w:sz w:val="26"/>
          <w:szCs w:val="26"/>
        </w:rPr>
      </w:pPr>
      <w:r>
        <w:rPr>
          <w:b/>
          <w:bCs/>
          <w:sz w:val="26"/>
          <w:szCs w:val="26"/>
        </w:rPr>
        <w:t xml:space="preserve">Заключение по результатам</w:t>
      </w:r>
      <w:r>
        <w:rPr>
          <w:b/>
          <w:bCs/>
          <w:sz w:val="26"/>
          <w:szCs w:val="26"/>
        </w:rPr>
        <w:br/>
        <w:t xml:space="preserve">антикоррупционной экспертизы</w:t>
      </w:r>
      <w:r>
        <w:rPr>
          <w:sz w:val="26"/>
          <w:szCs w:val="26"/>
        </w:rPr>
      </w:r>
      <w:r>
        <w:rPr>
          <w:sz w:val="26"/>
          <w:szCs w:val="26"/>
        </w:rPr>
      </w:r>
    </w:p>
    <w:p>
      <w:pPr>
        <w:ind w:firstLine="709"/>
        <w:jc w:val="both"/>
        <w:rPr>
          <w:sz w:val="26"/>
          <w:szCs w:val="26"/>
        </w:rPr>
      </w:pPr>
      <w:r>
        <w:rPr>
          <w:sz w:val="26"/>
          <w:szCs w:val="26"/>
        </w:rPr>
        <w:t xml:space="preserve">Административно-правовым отделом администрации Дальнереченского городского округа в соответствии с частью 3 статьи 3 Федерального закона от 17 июля </w:t>
      </w:r>
      <w:r>
        <w:rPr>
          <w:sz w:val="26"/>
          <w:szCs w:val="26"/>
        </w:rPr>
        <w:t xml:space="preserve">2009 г</w:t>
      </w:r>
      <w:r>
        <w:rPr>
          <w:sz w:val="26"/>
          <w:szCs w:val="26"/>
        </w:rPr>
        <w:t xml:space="preserve">. № 172-ФЗ «Об антикоррупционной экспертизе нормативных п</w:t>
      </w:r>
      <w:r>
        <w:rPr>
          <w:sz w:val="26"/>
          <w:szCs w:val="26"/>
        </w:rPr>
        <w:t xml:space="preserve">равовых актов и проектов нормативных правовых актов» и пунктом 2 Правил проведения антикоррупционной экспертизы нормативных правовых актов и проектов нормативных правовых актов, утвержденных Постановлением Правительства Российской Федерации  от 26 февраля </w:t>
      </w:r>
      <w:r>
        <w:rPr>
          <w:sz w:val="26"/>
          <w:szCs w:val="26"/>
        </w:rPr>
        <w:t xml:space="preserve">2010 г</w:t>
      </w:r>
      <w:r>
        <w:rPr>
          <w:sz w:val="26"/>
          <w:szCs w:val="26"/>
        </w:rPr>
        <w:t xml:space="preserve">. № 96, проведена антикоррупционная экспертиза.</w:t>
      </w:r>
      <w:r>
        <w:rPr>
          <w:sz w:val="26"/>
          <w:szCs w:val="26"/>
        </w:rPr>
      </w:r>
      <w:r>
        <w:rPr>
          <w:sz w:val="26"/>
          <w:szCs w:val="26"/>
        </w:rPr>
      </w:r>
    </w:p>
    <w:p>
      <w:pPr>
        <w:numPr>
          <w:ilvl w:val="0"/>
          <w:numId w:val="13"/>
        </w:numPr>
        <w:ind w:left="357" w:hanging="357"/>
        <w:jc w:val="both"/>
        <w:rPr>
          <w:sz w:val="26"/>
          <w:szCs w:val="26"/>
        </w:rPr>
      </w:pPr>
      <w:r>
        <w:rPr>
          <w:b/>
          <w:bCs/>
          <w:sz w:val="26"/>
          <w:szCs w:val="26"/>
        </w:rPr>
        <w:t xml:space="preserve">Вариант </w:t>
      </w:r>
      <w:r>
        <w:rPr>
          <w:b/>
          <w:bCs/>
          <w:sz w:val="26"/>
          <w:szCs w:val="26"/>
        </w:rPr>
        <w:t xml:space="preserve">1:</w:t>
      </w:r>
      <w:r>
        <w:rPr>
          <w:sz w:val="26"/>
          <w:szCs w:val="26"/>
        </w:rPr>
        <w:t xml:space="preserve">В</w:t>
      </w:r>
      <w:r>
        <w:rPr>
          <w:sz w:val="26"/>
          <w:szCs w:val="26"/>
        </w:rPr>
        <w:t xml:space="preserve"> представленном  постановлении </w:t>
      </w:r>
      <w:r>
        <w:rPr>
          <w:sz w:val="26"/>
          <w:szCs w:val="26"/>
        </w:rPr>
        <w:t xml:space="preserve">коррупциогенные</w:t>
      </w:r>
      <w:r>
        <w:rPr>
          <w:sz w:val="26"/>
          <w:szCs w:val="26"/>
        </w:rPr>
        <w:t xml:space="preserve"> факторы не выявлены.</w:t>
      </w:r>
      <w:r>
        <w:rPr>
          <w:sz w:val="26"/>
          <w:szCs w:val="26"/>
        </w:rPr>
      </w:r>
      <w:r>
        <w:rPr>
          <w:sz w:val="26"/>
          <w:szCs w:val="26"/>
        </w:rPr>
      </w:r>
    </w:p>
    <w:p>
      <w:pPr>
        <w:numPr>
          <w:ilvl w:val="0"/>
          <w:numId w:val="14"/>
        </w:numPr>
        <w:ind w:left="357" w:hanging="357"/>
        <w:jc w:val="both"/>
        <w:rPr>
          <w:sz w:val="26"/>
          <w:szCs w:val="26"/>
        </w:rPr>
      </w:pPr>
      <w:r>
        <w:rPr>
          <w:b/>
          <w:bCs/>
          <w:sz w:val="26"/>
          <w:szCs w:val="26"/>
        </w:rPr>
        <w:t xml:space="preserve">Вариант </w:t>
      </w:r>
      <w:r>
        <w:rPr>
          <w:b/>
          <w:bCs/>
          <w:sz w:val="26"/>
          <w:szCs w:val="26"/>
        </w:rPr>
        <w:t xml:space="preserve">2:</w:t>
      </w:r>
      <w:r>
        <w:rPr>
          <w:sz w:val="26"/>
          <w:szCs w:val="26"/>
        </w:rPr>
        <w:t xml:space="preserve">В</w:t>
      </w:r>
      <w:r>
        <w:rPr>
          <w:sz w:val="26"/>
          <w:szCs w:val="26"/>
        </w:rPr>
        <w:t xml:space="preserve"> представленном  постановлении выявлены </w:t>
      </w:r>
      <w:r>
        <w:rPr>
          <w:sz w:val="26"/>
          <w:szCs w:val="26"/>
        </w:rPr>
        <w:t xml:space="preserve">коррупциогенные</w:t>
      </w:r>
      <w:r>
        <w:rPr>
          <w:sz w:val="26"/>
          <w:szCs w:val="26"/>
        </w:rPr>
        <w:t xml:space="preserve"> факторы ______________________________________________________________________________________________________________________________________________________________________________________________________________</w:t>
      </w:r>
      <w:r>
        <w:rPr>
          <w:sz w:val="26"/>
          <w:szCs w:val="26"/>
        </w:rPr>
      </w:r>
      <w:r>
        <w:rPr>
          <w:sz w:val="26"/>
          <w:szCs w:val="26"/>
        </w:rPr>
      </w:r>
    </w:p>
    <w:p>
      <w:pPr>
        <w:spacing w:before="100" w:beforeAutospacing="1" w:after="100" w:afterAutospacing="1"/>
        <w:rPr>
          <w:sz w:val="18"/>
          <w:szCs w:val="18"/>
        </w:rPr>
      </w:pPr>
      <w:r>
        <w:rPr>
          <w:sz w:val="26"/>
          <w:szCs w:val="26"/>
        </w:rPr>
        <w:t xml:space="preserve">В целях устранения выявленных коррупциогенных факторов предлагается </w:t>
      </w:r>
      <w:r>
        <w:rPr>
          <w:sz w:val="18"/>
          <w:szCs w:val="18"/>
        </w:rPr>
        <w:t xml:space="preserve">______________________________________________________________________________________________________________________________________________________________________________________________                           </w:t>
      </w:r>
      <w:r>
        <w:rPr>
          <w:sz w:val="18"/>
          <w:szCs w:val="18"/>
        </w:rPr>
        <w:t xml:space="preserve">   (</w:t>
      </w:r>
      <w:r>
        <w:rPr>
          <w:sz w:val="18"/>
          <w:szCs w:val="18"/>
        </w:rPr>
        <w:t xml:space="preserve">указывается способ устранения коррупциогенных факторов)</w:t>
      </w:r>
      <w:r>
        <w:rPr>
          <w:sz w:val="18"/>
          <w:szCs w:val="18"/>
        </w:rPr>
      </w:r>
      <w:r>
        <w:rPr>
          <w:sz w:val="18"/>
          <w:szCs w:val="18"/>
        </w:rPr>
      </w:r>
    </w:p>
    <w:tbl>
      <w:tblPr>
        <w:tblW w:w="0" w:type="auto"/>
        <w:tblCellSpacing w:w="0" w:type="dxa"/>
        <w:tblCellMar>
          <w:left w:w="0" w:type="dxa"/>
          <w:right w:w="0" w:type="dxa"/>
        </w:tblCellMar>
        <w:tblLook w:val="0000" w:firstRow="0" w:lastRow="0" w:firstColumn="0" w:lastColumn="0" w:noHBand="0" w:noVBand="0"/>
      </w:tblPr>
      <w:tblGrid>
        <w:gridCol w:w="4204"/>
        <w:gridCol w:w="108"/>
        <w:gridCol w:w="1926"/>
        <w:gridCol w:w="108"/>
        <w:gridCol w:w="3008"/>
      </w:tblGrid>
      <w:tr>
        <w:tblPrEx/>
        <w:trPr>
          <w:tblCellSpacing w:w="0" w:type="dxa"/>
        </w:trPr>
        <w:tc>
          <w:tcPr>
            <w:tcW w:w="4205" w:type="dxa"/>
            <w:vAlign w:val="center"/>
            <w:textDirection w:val="lrTb"/>
            <w:noWrap w:val="false"/>
          </w:tcPr>
          <w:p>
            <w:pPr>
              <w:spacing w:before="100" w:beforeAutospacing="1" w:after="100" w:afterAutospacing="1"/>
              <w:rPr>
                <w:sz w:val="26"/>
                <w:szCs w:val="26"/>
              </w:rPr>
            </w:pPr>
            <w:r>
              <w:rPr>
                <w:sz w:val="26"/>
                <w:szCs w:val="26"/>
              </w:rPr>
              <w:t xml:space="preserve"> ______________________________ </w:t>
            </w:r>
            <w:r>
              <w:rPr>
                <w:sz w:val="26"/>
                <w:szCs w:val="26"/>
              </w:rPr>
            </w:r>
            <w:r>
              <w:rPr>
                <w:sz w:val="26"/>
                <w:szCs w:val="26"/>
              </w:rPr>
            </w:r>
          </w:p>
        </w:tc>
        <w:tc>
          <w:tcPr>
            <w:tcW w:w="108" w:type="dxa"/>
            <w:vAlign w:val="center"/>
            <w:textDirection w:val="lrTb"/>
            <w:noWrap w:val="false"/>
          </w:tcPr>
          <w:p>
            <w:pPr>
              <w:spacing w:before="100" w:beforeAutospacing="1" w:after="100" w:afterAutospacing="1"/>
              <w:rPr>
                <w:sz w:val="26"/>
                <w:szCs w:val="26"/>
              </w:rPr>
            </w:pPr>
            <w:r>
              <w:rPr>
                <w:sz w:val="26"/>
                <w:szCs w:val="26"/>
              </w:rPr>
            </w:r>
            <w:r>
              <w:rPr>
                <w:sz w:val="26"/>
                <w:szCs w:val="26"/>
              </w:rPr>
            </w:r>
            <w:r>
              <w:rPr>
                <w:sz w:val="26"/>
                <w:szCs w:val="26"/>
              </w:rPr>
            </w:r>
          </w:p>
        </w:tc>
        <w:tc>
          <w:tcPr>
            <w:tcW w:w="1926" w:type="dxa"/>
            <w:vAlign w:val="center"/>
            <w:textDirection w:val="lrTb"/>
            <w:noWrap w:val="false"/>
          </w:tcPr>
          <w:p>
            <w:pPr>
              <w:jc w:val="center"/>
              <w:spacing w:before="100" w:beforeAutospacing="1" w:after="100" w:afterAutospacing="1"/>
              <w:rPr>
                <w:sz w:val="26"/>
                <w:szCs w:val="26"/>
              </w:rPr>
            </w:pPr>
            <w:r>
              <w:rPr>
                <w:sz w:val="26"/>
                <w:szCs w:val="26"/>
              </w:rPr>
              <w:t xml:space="preserve">______________ </w:t>
            </w:r>
            <w:r>
              <w:rPr>
                <w:sz w:val="26"/>
                <w:szCs w:val="26"/>
              </w:rPr>
            </w:r>
            <w:r>
              <w:rPr>
                <w:sz w:val="26"/>
                <w:szCs w:val="26"/>
              </w:rPr>
            </w:r>
          </w:p>
        </w:tc>
        <w:tc>
          <w:tcPr>
            <w:tcW w:w="108" w:type="dxa"/>
            <w:vAlign w:val="center"/>
            <w:textDirection w:val="lrTb"/>
            <w:noWrap w:val="false"/>
          </w:tcPr>
          <w:p>
            <w:pPr>
              <w:jc w:val="center"/>
              <w:spacing w:before="100" w:beforeAutospacing="1" w:after="100" w:afterAutospacing="1"/>
              <w:rPr>
                <w:sz w:val="26"/>
                <w:szCs w:val="26"/>
              </w:rPr>
            </w:pPr>
            <w:r>
              <w:rPr>
                <w:sz w:val="26"/>
                <w:szCs w:val="26"/>
              </w:rPr>
              <w:t xml:space="preserve"> </w:t>
            </w:r>
            <w:r>
              <w:rPr>
                <w:sz w:val="26"/>
                <w:szCs w:val="26"/>
              </w:rPr>
            </w:r>
            <w:r>
              <w:rPr>
                <w:sz w:val="26"/>
                <w:szCs w:val="26"/>
              </w:rPr>
            </w:r>
          </w:p>
        </w:tc>
        <w:tc>
          <w:tcPr>
            <w:tcW w:w="3008" w:type="dxa"/>
            <w:vAlign w:val="center"/>
            <w:textDirection w:val="lrTb"/>
            <w:noWrap w:val="false"/>
          </w:tcPr>
          <w:p>
            <w:pPr>
              <w:jc w:val="center"/>
              <w:spacing w:before="100" w:beforeAutospacing="1" w:after="100" w:afterAutospacing="1"/>
              <w:rPr>
                <w:sz w:val="26"/>
                <w:szCs w:val="26"/>
              </w:rPr>
            </w:pPr>
            <w:r>
              <w:rPr>
                <w:sz w:val="26"/>
                <w:szCs w:val="26"/>
              </w:rPr>
              <w:t xml:space="preserve">______________________ </w:t>
            </w:r>
            <w:r>
              <w:rPr>
                <w:sz w:val="26"/>
                <w:szCs w:val="26"/>
              </w:rPr>
            </w:r>
            <w:r>
              <w:rPr>
                <w:sz w:val="26"/>
                <w:szCs w:val="26"/>
              </w:rPr>
            </w:r>
          </w:p>
        </w:tc>
      </w:tr>
      <w:tr>
        <w:tblPrEx/>
        <w:trPr>
          <w:tblCellSpacing w:w="0" w:type="dxa"/>
        </w:trPr>
        <w:tc>
          <w:tcPr>
            <w:tcW w:w="4205" w:type="dxa"/>
            <w:vAlign w:val="center"/>
            <w:textDirection w:val="lrTb"/>
            <w:noWrap w:val="false"/>
          </w:tcPr>
          <w:p>
            <w:pPr>
              <w:jc w:val="center"/>
              <w:spacing w:before="100" w:beforeAutospacing="1" w:after="100" w:afterAutospacing="1"/>
              <w:rPr>
                <w:sz w:val="18"/>
                <w:szCs w:val="18"/>
              </w:rPr>
            </w:pPr>
            <w:r>
              <w:rPr>
                <w:sz w:val="18"/>
                <w:szCs w:val="18"/>
              </w:rPr>
              <w:t xml:space="preserve">(наименование должности)</w:t>
            </w:r>
            <w:r>
              <w:rPr>
                <w:sz w:val="18"/>
                <w:szCs w:val="18"/>
              </w:rPr>
            </w:r>
            <w:r>
              <w:rPr>
                <w:sz w:val="18"/>
                <w:szCs w:val="18"/>
              </w:rPr>
            </w:r>
          </w:p>
        </w:tc>
        <w:tc>
          <w:tcPr>
            <w:tcW w:w="108" w:type="dxa"/>
            <w:vAlign w:val="center"/>
            <w:textDirection w:val="lrTb"/>
            <w:noWrap w:val="false"/>
          </w:tcPr>
          <w:p>
            <w:pPr>
              <w:jc w:val="center"/>
              <w:spacing w:before="100" w:beforeAutospacing="1" w:after="100" w:afterAutospacing="1"/>
              <w:rPr>
                <w:sz w:val="18"/>
                <w:szCs w:val="18"/>
              </w:rPr>
            </w:pPr>
            <w:r>
              <w:rPr>
                <w:sz w:val="18"/>
                <w:szCs w:val="18"/>
              </w:rPr>
              <w:t xml:space="preserve"> </w:t>
            </w:r>
            <w:r>
              <w:rPr>
                <w:sz w:val="18"/>
                <w:szCs w:val="18"/>
              </w:rPr>
            </w:r>
            <w:r>
              <w:rPr>
                <w:sz w:val="18"/>
                <w:szCs w:val="18"/>
              </w:rPr>
            </w:r>
          </w:p>
        </w:tc>
        <w:tc>
          <w:tcPr>
            <w:tcW w:w="1926" w:type="dxa"/>
            <w:vAlign w:val="center"/>
            <w:textDirection w:val="lrTb"/>
            <w:noWrap w:val="false"/>
          </w:tcPr>
          <w:p>
            <w:pPr>
              <w:jc w:val="center"/>
              <w:spacing w:before="100" w:beforeAutospacing="1" w:after="100" w:afterAutospacing="1"/>
              <w:rPr>
                <w:sz w:val="18"/>
                <w:szCs w:val="18"/>
              </w:rPr>
            </w:pPr>
            <w:r>
              <w:rPr>
                <w:sz w:val="18"/>
                <w:szCs w:val="18"/>
              </w:rPr>
              <w:t xml:space="preserve">(подпись)</w:t>
            </w:r>
            <w:r>
              <w:rPr>
                <w:sz w:val="18"/>
                <w:szCs w:val="18"/>
              </w:rPr>
            </w:r>
            <w:r>
              <w:rPr>
                <w:sz w:val="18"/>
                <w:szCs w:val="18"/>
              </w:rPr>
            </w:r>
          </w:p>
        </w:tc>
        <w:tc>
          <w:tcPr>
            <w:tcW w:w="108" w:type="dxa"/>
            <w:vAlign w:val="center"/>
            <w:textDirection w:val="lrTb"/>
            <w:noWrap w:val="false"/>
          </w:tcPr>
          <w:p>
            <w:pPr>
              <w:jc w:val="center"/>
              <w:spacing w:before="100" w:beforeAutospacing="1" w:after="100" w:afterAutospacing="1"/>
              <w:rPr>
                <w:sz w:val="18"/>
                <w:szCs w:val="18"/>
              </w:rPr>
            </w:pPr>
            <w:r>
              <w:rPr>
                <w:sz w:val="18"/>
                <w:szCs w:val="18"/>
              </w:rPr>
              <w:t xml:space="preserve"> </w:t>
            </w:r>
            <w:r>
              <w:rPr>
                <w:sz w:val="18"/>
                <w:szCs w:val="18"/>
              </w:rPr>
            </w:r>
            <w:r>
              <w:rPr>
                <w:sz w:val="18"/>
                <w:szCs w:val="18"/>
              </w:rPr>
            </w:r>
          </w:p>
        </w:tc>
        <w:tc>
          <w:tcPr>
            <w:tcW w:w="3008" w:type="dxa"/>
            <w:vAlign w:val="center"/>
            <w:textDirection w:val="lrTb"/>
            <w:noWrap w:val="false"/>
          </w:tcPr>
          <w:p>
            <w:pPr>
              <w:jc w:val="center"/>
              <w:spacing w:before="100" w:beforeAutospacing="1" w:after="100" w:afterAutospacing="1"/>
              <w:rPr>
                <w:sz w:val="18"/>
                <w:szCs w:val="18"/>
              </w:rPr>
            </w:pPr>
            <w:r>
              <w:rPr>
                <w:sz w:val="18"/>
                <w:szCs w:val="18"/>
              </w:rPr>
              <w:t xml:space="preserve">(инициалы, фамилия)</w:t>
            </w:r>
            <w:r>
              <w:rPr>
                <w:sz w:val="18"/>
                <w:szCs w:val="18"/>
              </w:rPr>
            </w:r>
            <w:r>
              <w:rPr>
                <w:sz w:val="18"/>
                <w:szCs w:val="18"/>
              </w:rPr>
            </w:r>
          </w:p>
        </w:tc>
      </w:tr>
    </w:tbl>
    <w:p>
      <w:pPr>
        <w:spacing w:line="360" w:lineRule="auto"/>
      </w:pPr>
      <w:r/>
      <w:r/>
    </w:p>
    <w:p>
      <w:pPr>
        <w:ind w:firstLine="709"/>
        <w:jc w:val="both"/>
        <w:spacing w:line="360" w:lineRule="auto"/>
        <w:rPr>
          <w:sz w:val="26"/>
          <w:szCs w:val="26"/>
        </w:rPr>
      </w:pPr>
      <w:r>
        <w:rPr>
          <w:sz w:val="26"/>
          <w:szCs w:val="26"/>
        </w:rPr>
      </w:r>
      <w:r>
        <w:rPr>
          <w:sz w:val="26"/>
          <w:szCs w:val="26"/>
        </w:rPr>
      </w:r>
      <w:r>
        <w:rPr>
          <w:sz w:val="26"/>
          <w:szCs w:val="26"/>
        </w:rPr>
      </w:r>
    </w:p>
    <w:sectPr>
      <w:headerReference w:type="default" r:id="rId9"/>
      <w:headerReference w:type="even" r:id="rId10"/>
      <w:footnotePr/>
      <w:endnotePr/>
      <w:type w:val="nextPage"/>
      <w:pgSz w:w="11906" w:h="16838" w:orient="portrait"/>
      <w:pgMar w:top="1134" w:right="851" w:bottom="1134" w:left="170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Times New Roman">
    <w:panose1 w:val="02020603050405020304"/>
  </w:font>
  <w:font w:name="ヒラギノ角ゴ Pro W3">
    <w:panose1 w:val="02000603000000000000"/>
  </w:font>
  <w:font w:name="Arial">
    <w:panose1 w:val="020B0604020202020204"/>
  </w:font>
  <w:font w:name="Courier New">
    <w:panose1 w:val="02070309020205020404"/>
  </w:font>
  <w:font w:name="Tahoma">
    <w:panose1 w:val="020B0604030504040204"/>
  </w:font>
  <w:font w:name="Calibri Light">
    <w:panose1 w:val="020F0302020204030204"/>
  </w:font>
  <w:font w:name="Times New Roman CYR">
    <w:panose1 w:val="02020603050405020304"/>
  </w:font>
  <w:font w:name="Wingdings">
    <w:panose1 w:val="05000000000000000000"/>
  </w:font>
  <w:font w:name="Liberation San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1"/>
      <w:rPr>
        <w:rStyle w:val="931"/>
      </w:rPr>
      <w:framePr w:wrap="around" w:vAnchor="text" w:hAnchor="margin" w:xAlign="center" w:y="1"/>
    </w:pPr>
    <w:r>
      <w:rPr>
        <w:rStyle w:val="931"/>
      </w:rPr>
    </w:r>
    <w:r>
      <w:rPr>
        <w:rStyle w:val="931"/>
      </w:rPr>
    </w:r>
    <w:r>
      <w:rPr>
        <w:rStyle w:val="931"/>
      </w:rPr>
    </w:r>
  </w:p>
  <w:p>
    <w:pPr>
      <w:pStyle w:val="771"/>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71"/>
      <w:rPr>
        <w:rStyle w:val="931"/>
      </w:rPr>
      <w:framePr w:wrap="around" w:vAnchor="text" w:hAnchor="margin" w:xAlign="center" w:y="1"/>
    </w:pPr>
    <w:r>
      <w:rPr>
        <w:rStyle w:val="931"/>
      </w:rPr>
      <w:fldChar w:fldCharType="begin"/>
    </w:r>
    <w:r>
      <w:rPr>
        <w:rStyle w:val="931"/>
      </w:rPr>
      <w:instrText xml:space="preserve">PAGE  </w:instrText>
    </w:r>
    <w:r>
      <w:rPr>
        <w:rStyle w:val="931"/>
      </w:rPr>
      <w:fldChar w:fldCharType="end"/>
    </w:r>
    <w:r>
      <w:rPr>
        <w:rStyle w:val="931"/>
      </w:rPr>
    </w:r>
    <w:r>
      <w:rPr>
        <w:rStyle w:val="931"/>
      </w:rPr>
    </w:r>
  </w:p>
  <w:p>
    <w:pPr>
      <w:pStyle w:val="77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418" w:hanging="360"/>
      </w:pPr>
    </w:lvl>
    <w:lvl w:ilvl="1">
      <w:start w:val="1"/>
      <w:numFmt w:val="decimal"/>
      <w:isLgl w:val="false"/>
      <w:suff w:val="tab"/>
      <w:lvlText w:val="%1.%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1">
    <w:multiLevelType w:val="hybridMultilevel"/>
    <w:lvl w:ilvl="0">
      <w:start w:val="7"/>
      <w:numFmt w:val="decimal"/>
      <w:isLgl w:val="false"/>
      <w:suff w:val="tab"/>
      <w:lvlText w:val="5.%1."/>
      <w:legacy w:legacy="1" w:legacyIndent="0" w:legacySpace="0"/>
      <w:lvlJc w:val="left"/>
      <w:pPr>
        <w:ind w:left="0" w:firstLine="0"/>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Wingdings" w:hAnsi="Wingdings"/>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
    <w:multiLevelType w:val="hybridMultilevel"/>
    <w:lvl w:ilvl="0">
      <w:start w:val="1"/>
      <w:numFmt w:val="bullet"/>
      <w:isLgl w:val="false"/>
      <w:suff w:val="tab"/>
      <w:lvlText w:val="ֿ"/>
      <w:lvlJc w:val="left"/>
      <w:pPr>
        <w:ind w:left="2100" w:hanging="360"/>
        <w:tabs>
          <w:tab w:val="num" w:pos="2100" w:leader="none"/>
        </w:tabs>
      </w:pPr>
      <w:rPr>
        <w:rFonts w:ascii="Times New Roman" w:hAnsi="Times New Roman" w:cs="Times New Roman"/>
      </w:rPr>
    </w:lvl>
    <w:lvl w:ilvl="1">
      <w:start w:val="1"/>
      <w:numFmt w:val="bullet"/>
      <w:isLgl w:val="false"/>
      <w:suff w:val="tab"/>
      <w:lvlText w:val="o"/>
      <w:lvlJc w:val="left"/>
      <w:pPr>
        <w:ind w:left="2100" w:hanging="360"/>
        <w:tabs>
          <w:tab w:val="num" w:pos="2100" w:leader="none"/>
        </w:tabs>
      </w:pPr>
      <w:rPr>
        <w:rFonts w:ascii="Courier New" w:hAnsi="Courier New" w:cs="Courier New"/>
      </w:rPr>
    </w:lvl>
    <w:lvl w:ilvl="2">
      <w:start w:val="1"/>
      <w:numFmt w:val="bullet"/>
      <w:isLgl w:val="false"/>
      <w:suff w:val="tab"/>
      <w:lvlText w:val=""/>
      <w:lvlJc w:val="left"/>
      <w:pPr>
        <w:ind w:left="2820" w:hanging="360"/>
        <w:tabs>
          <w:tab w:val="num" w:pos="2820" w:leader="none"/>
        </w:tabs>
      </w:pPr>
      <w:rPr>
        <w:rFonts w:ascii="Wingdings" w:hAnsi="Wingdings"/>
      </w:rPr>
    </w:lvl>
    <w:lvl w:ilvl="3">
      <w:start w:val="1"/>
      <w:numFmt w:val="bullet"/>
      <w:isLgl w:val="false"/>
      <w:suff w:val="tab"/>
      <w:lvlText w:val=""/>
      <w:lvlJc w:val="left"/>
      <w:pPr>
        <w:ind w:left="3540" w:hanging="360"/>
        <w:tabs>
          <w:tab w:val="num" w:pos="3540" w:leader="none"/>
        </w:tabs>
      </w:pPr>
      <w:rPr>
        <w:rFonts w:ascii="Symbol" w:hAnsi="Symbol"/>
      </w:rPr>
    </w:lvl>
    <w:lvl w:ilvl="4">
      <w:start w:val="1"/>
      <w:numFmt w:val="bullet"/>
      <w:isLgl w:val="false"/>
      <w:suff w:val="tab"/>
      <w:lvlText w:val="o"/>
      <w:lvlJc w:val="left"/>
      <w:pPr>
        <w:ind w:left="4260" w:hanging="360"/>
        <w:tabs>
          <w:tab w:val="num" w:pos="4260" w:leader="none"/>
        </w:tabs>
      </w:pPr>
      <w:rPr>
        <w:rFonts w:ascii="Courier New" w:hAnsi="Courier New" w:cs="Courier New"/>
      </w:rPr>
    </w:lvl>
    <w:lvl w:ilvl="5">
      <w:start w:val="1"/>
      <w:numFmt w:val="bullet"/>
      <w:isLgl w:val="false"/>
      <w:suff w:val="tab"/>
      <w:lvlText w:val=""/>
      <w:lvlJc w:val="left"/>
      <w:pPr>
        <w:ind w:left="4980" w:hanging="360"/>
        <w:tabs>
          <w:tab w:val="num" w:pos="4980" w:leader="none"/>
        </w:tabs>
      </w:pPr>
      <w:rPr>
        <w:rFonts w:ascii="Wingdings" w:hAnsi="Wingdings"/>
      </w:rPr>
    </w:lvl>
    <w:lvl w:ilvl="6">
      <w:start w:val="1"/>
      <w:numFmt w:val="bullet"/>
      <w:isLgl w:val="false"/>
      <w:suff w:val="tab"/>
      <w:lvlText w:val=""/>
      <w:lvlJc w:val="left"/>
      <w:pPr>
        <w:ind w:left="5700" w:hanging="360"/>
        <w:tabs>
          <w:tab w:val="num" w:pos="5700" w:leader="none"/>
        </w:tabs>
      </w:pPr>
      <w:rPr>
        <w:rFonts w:ascii="Symbol" w:hAnsi="Symbol"/>
      </w:rPr>
    </w:lvl>
    <w:lvl w:ilvl="7">
      <w:start w:val="1"/>
      <w:numFmt w:val="bullet"/>
      <w:isLgl w:val="false"/>
      <w:suff w:val="tab"/>
      <w:lvlText w:val="o"/>
      <w:lvlJc w:val="left"/>
      <w:pPr>
        <w:ind w:left="6420" w:hanging="360"/>
        <w:tabs>
          <w:tab w:val="num" w:pos="6420" w:leader="none"/>
        </w:tabs>
      </w:pPr>
      <w:rPr>
        <w:rFonts w:ascii="Courier New" w:hAnsi="Courier New" w:cs="Courier New"/>
      </w:rPr>
    </w:lvl>
    <w:lvl w:ilvl="8">
      <w:start w:val="1"/>
      <w:numFmt w:val="bullet"/>
      <w:isLgl w:val="false"/>
      <w:suff w:val="tab"/>
      <w:lvlText w:val=""/>
      <w:lvlJc w:val="left"/>
      <w:pPr>
        <w:ind w:left="7140" w:hanging="360"/>
        <w:tabs>
          <w:tab w:val="num" w:pos="7140" w:leader="none"/>
        </w:tabs>
      </w:pPr>
      <w:rPr>
        <w:rFonts w:ascii="Wingdings" w:hAnsi="Wingdings"/>
      </w:rPr>
    </w:lvl>
  </w:abstractNum>
  <w:abstractNum w:abstractNumId="4">
    <w:multiLevelType w:val="hybridMultilevel"/>
    <w:lvl w:ilvl="0">
      <w:start w:val="1"/>
      <w:numFmt w:val="bullet"/>
      <w:isLgl w:val="false"/>
      <w:suff w:val="tab"/>
      <w:lvlText w:val="ֿ"/>
      <w:lvlJc w:val="left"/>
      <w:pPr>
        <w:ind w:left="2160" w:hanging="360"/>
        <w:tabs>
          <w:tab w:val="num" w:pos="2160" w:leader="none"/>
        </w:tabs>
      </w:pPr>
      <w:rPr>
        <w:rFonts w:ascii="Times New Roman" w:hAnsi="Times New Roman" w:cs="Times New Roman"/>
      </w:rPr>
    </w:lvl>
    <w:lvl w:ilvl="1">
      <w:start w:val="1"/>
      <w:numFmt w:val="bullet"/>
      <w:isLgl w:val="false"/>
      <w:suff w:val="tab"/>
      <w:lvlText w:val=""/>
      <w:lvlJc w:val="left"/>
      <w:pPr>
        <w:ind w:left="2160" w:hanging="360"/>
        <w:tabs>
          <w:tab w:val="num" w:pos="2160" w:leader="none"/>
        </w:tabs>
      </w:pPr>
      <w:rPr>
        <w:rFonts w:ascii="Symbol" w:hAnsi="Symbol"/>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cs="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cs="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ascii="Symbol" w:hAnsi="Symbol"/>
        <w:sz w:val="20"/>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6">
    <w:multiLevelType w:val="hybridMultilevel"/>
    <w:lvl w:ilvl="0">
      <w:start w:val="2"/>
      <w:numFmt w:val="decimal"/>
      <w:isLgl w:val="false"/>
      <w:suff w:val="tab"/>
      <w:lvlText w:val="6.%1."/>
      <w:legacy w:legacy="1" w:legacyIndent="0" w:legacySpace="0"/>
      <w:lvlJc w:val="left"/>
      <w:pPr>
        <w:ind w:left="0" w:firstLine="0"/>
      </w:pPr>
      <w:rPr>
        <w:rFonts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2160" w:hanging="360"/>
        <w:tabs>
          <w:tab w:val="num" w:pos="2160" w:leader="none"/>
        </w:tabs>
      </w:pPr>
      <w:rPr>
        <w:rFonts w:ascii="Times New Roman" w:hAnsi="Times New Roman" w:cs="Times New Roman"/>
      </w:rPr>
    </w:lvl>
    <w:lvl w:ilvl="1">
      <w:start w:val="1"/>
      <w:numFmt w:val="bullet"/>
      <w:isLgl w:val="false"/>
      <w:suff w:val="tab"/>
      <w:lvlText w:val="o"/>
      <w:lvlJc w:val="left"/>
      <w:pPr>
        <w:ind w:left="2160" w:hanging="360"/>
        <w:tabs>
          <w:tab w:val="num" w:pos="2160" w:leader="none"/>
        </w:tabs>
      </w:pPr>
      <w:rPr>
        <w:rFonts w:ascii="Courier New" w:hAnsi="Courier New" w:cs="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cs="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cs="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8">
    <w:multiLevelType w:val="hybridMultilevel"/>
    <w:lvl w:ilvl="0">
      <w:start w:val="1"/>
      <w:numFmt w:val="bullet"/>
      <w:isLgl w:val="false"/>
      <w:suff w:val="tab"/>
      <w:lvlText w:val=""/>
      <w:lvlJc w:val="left"/>
      <w:pPr>
        <w:ind w:left="720" w:hanging="360"/>
        <w:tabs>
          <w:tab w:val="num" w:pos="720" w:leader="none"/>
        </w:tabs>
      </w:pPr>
      <w:rPr>
        <w:rFonts w:ascii="Symbol" w:hAnsi="Symbol"/>
      </w:rPr>
    </w:lvl>
    <w:lvl w:ilvl="1">
      <w:start w:val="1"/>
      <w:numFmt w:val="bullet"/>
      <w:isLgl w:val="false"/>
      <w:suff w:val="tab"/>
      <w:lvlText w:val=""/>
      <w:lvlJc w:val="left"/>
      <w:pPr>
        <w:ind w:left="1440" w:hanging="360"/>
        <w:tabs>
          <w:tab w:val="num" w:pos="1440" w:leader="none"/>
        </w:tabs>
      </w:pPr>
      <w:rPr>
        <w:rFonts w:ascii="Symbol" w:hAnsi="Symbol"/>
      </w:rPr>
    </w:lvl>
    <w:lvl w:ilvl="2">
      <w:start w:val="1"/>
      <w:numFmt w:val="bullet"/>
      <w:isLgl w:val="false"/>
      <w:suff w:val="tab"/>
      <w:lvlText w:val=""/>
      <w:lvlJc w:val="left"/>
      <w:pPr>
        <w:ind w:left="2160" w:hanging="360"/>
        <w:tabs>
          <w:tab w:val="num" w:pos="2160" w:leader="none"/>
        </w:tabs>
      </w:pPr>
      <w:rPr>
        <w:rFonts w:ascii="Symbol" w:hAnsi="Symbol"/>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
      <w:lvlJc w:val="left"/>
      <w:pPr>
        <w:ind w:left="3600" w:hanging="360"/>
        <w:tabs>
          <w:tab w:val="num" w:pos="3600" w:leader="none"/>
        </w:tabs>
      </w:pPr>
      <w:rPr>
        <w:rFonts w:ascii="Symbol" w:hAnsi="Symbol"/>
      </w:rPr>
    </w:lvl>
    <w:lvl w:ilvl="5">
      <w:start w:val="1"/>
      <w:numFmt w:val="bullet"/>
      <w:isLgl w:val="false"/>
      <w:suff w:val="tab"/>
      <w:lvlText w:val=""/>
      <w:lvlJc w:val="left"/>
      <w:pPr>
        <w:ind w:left="4320" w:hanging="360"/>
        <w:tabs>
          <w:tab w:val="num" w:pos="4320" w:leader="none"/>
        </w:tabs>
      </w:pPr>
      <w:rPr>
        <w:rFonts w:ascii="Symbol" w:hAnsi="Symbol"/>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
      <w:lvlJc w:val="left"/>
      <w:pPr>
        <w:ind w:left="5760" w:hanging="360"/>
        <w:tabs>
          <w:tab w:val="num" w:pos="5760" w:leader="none"/>
        </w:tabs>
      </w:pPr>
      <w:rPr>
        <w:rFonts w:ascii="Symbol" w:hAnsi="Symbol"/>
      </w:rPr>
    </w:lvl>
    <w:lvl w:ilvl="8">
      <w:start w:val="1"/>
      <w:numFmt w:val="bullet"/>
      <w:isLgl w:val="false"/>
      <w:suff w:val="tab"/>
      <w:lvlText w:val=""/>
      <w:lvlJc w:val="left"/>
      <w:pPr>
        <w:ind w:left="6480" w:hanging="360"/>
        <w:tabs>
          <w:tab w:val="num" w:pos="6480" w:leader="none"/>
        </w:tabs>
      </w:pPr>
      <w:rPr>
        <w:rFonts w:ascii="Symbol" w:hAnsi="Symbol"/>
      </w:rPr>
    </w:lvl>
  </w:abstractNum>
  <w:abstractNum w:abstractNumId="9">
    <w:multiLevelType w:val="hybridMultilevel"/>
    <w:lvl w:ilvl="0">
      <w:start w:val="1"/>
      <w:numFmt w:val="bullet"/>
      <w:isLgl w:val="false"/>
      <w:suff w:val="tab"/>
      <w:lvlText w:val=""/>
      <w:lvlJc w:val="left"/>
      <w:pPr>
        <w:ind w:left="2100" w:hanging="360"/>
        <w:tabs>
          <w:tab w:val="num" w:pos="2100" w:leader="none"/>
        </w:tabs>
      </w:pPr>
      <w:rPr>
        <w:rFonts w:ascii="Symbol" w:hAnsi="Symbol"/>
      </w:rPr>
    </w:lvl>
    <w:lvl w:ilvl="1">
      <w:start w:val="1"/>
      <w:numFmt w:val="bullet"/>
      <w:isLgl w:val="false"/>
      <w:suff w:val="tab"/>
      <w:lvlText w:val="o"/>
      <w:lvlJc w:val="left"/>
      <w:pPr>
        <w:ind w:left="2100" w:hanging="360"/>
        <w:tabs>
          <w:tab w:val="num" w:pos="2100" w:leader="none"/>
        </w:tabs>
      </w:pPr>
      <w:rPr>
        <w:rFonts w:ascii="Courier New" w:hAnsi="Courier New" w:cs="Courier New"/>
      </w:rPr>
    </w:lvl>
    <w:lvl w:ilvl="2">
      <w:start w:val="1"/>
      <w:numFmt w:val="bullet"/>
      <w:isLgl w:val="false"/>
      <w:suff w:val="tab"/>
      <w:lvlText w:val=""/>
      <w:lvlJc w:val="left"/>
      <w:pPr>
        <w:ind w:left="2820" w:hanging="360"/>
        <w:tabs>
          <w:tab w:val="num" w:pos="2820" w:leader="none"/>
        </w:tabs>
      </w:pPr>
      <w:rPr>
        <w:rFonts w:ascii="Wingdings" w:hAnsi="Wingdings"/>
      </w:rPr>
    </w:lvl>
    <w:lvl w:ilvl="3">
      <w:start w:val="1"/>
      <w:numFmt w:val="bullet"/>
      <w:isLgl w:val="false"/>
      <w:suff w:val="tab"/>
      <w:lvlText w:val=""/>
      <w:lvlJc w:val="left"/>
      <w:pPr>
        <w:ind w:left="3540" w:hanging="360"/>
        <w:tabs>
          <w:tab w:val="num" w:pos="3540" w:leader="none"/>
        </w:tabs>
      </w:pPr>
      <w:rPr>
        <w:rFonts w:ascii="Symbol" w:hAnsi="Symbol"/>
      </w:rPr>
    </w:lvl>
    <w:lvl w:ilvl="4">
      <w:start w:val="1"/>
      <w:numFmt w:val="bullet"/>
      <w:isLgl w:val="false"/>
      <w:suff w:val="tab"/>
      <w:lvlText w:val="o"/>
      <w:lvlJc w:val="left"/>
      <w:pPr>
        <w:ind w:left="4260" w:hanging="360"/>
        <w:tabs>
          <w:tab w:val="num" w:pos="4260" w:leader="none"/>
        </w:tabs>
      </w:pPr>
      <w:rPr>
        <w:rFonts w:ascii="Courier New" w:hAnsi="Courier New" w:cs="Courier New"/>
      </w:rPr>
    </w:lvl>
    <w:lvl w:ilvl="5">
      <w:start w:val="1"/>
      <w:numFmt w:val="bullet"/>
      <w:isLgl w:val="false"/>
      <w:suff w:val="tab"/>
      <w:lvlText w:val=""/>
      <w:lvlJc w:val="left"/>
      <w:pPr>
        <w:ind w:left="4980" w:hanging="360"/>
        <w:tabs>
          <w:tab w:val="num" w:pos="4980" w:leader="none"/>
        </w:tabs>
      </w:pPr>
      <w:rPr>
        <w:rFonts w:ascii="Wingdings" w:hAnsi="Wingdings"/>
      </w:rPr>
    </w:lvl>
    <w:lvl w:ilvl="6">
      <w:start w:val="1"/>
      <w:numFmt w:val="bullet"/>
      <w:isLgl w:val="false"/>
      <w:suff w:val="tab"/>
      <w:lvlText w:val=""/>
      <w:lvlJc w:val="left"/>
      <w:pPr>
        <w:ind w:left="5700" w:hanging="360"/>
        <w:tabs>
          <w:tab w:val="num" w:pos="5700" w:leader="none"/>
        </w:tabs>
      </w:pPr>
      <w:rPr>
        <w:rFonts w:ascii="Symbol" w:hAnsi="Symbol"/>
      </w:rPr>
    </w:lvl>
    <w:lvl w:ilvl="7">
      <w:start w:val="1"/>
      <w:numFmt w:val="bullet"/>
      <w:isLgl w:val="false"/>
      <w:suff w:val="tab"/>
      <w:lvlText w:val="o"/>
      <w:lvlJc w:val="left"/>
      <w:pPr>
        <w:ind w:left="6420" w:hanging="360"/>
        <w:tabs>
          <w:tab w:val="num" w:pos="6420" w:leader="none"/>
        </w:tabs>
      </w:pPr>
      <w:rPr>
        <w:rFonts w:ascii="Courier New" w:hAnsi="Courier New" w:cs="Courier New"/>
      </w:rPr>
    </w:lvl>
    <w:lvl w:ilvl="8">
      <w:start w:val="1"/>
      <w:numFmt w:val="bullet"/>
      <w:isLgl w:val="false"/>
      <w:suff w:val="tab"/>
      <w:lvlText w:val=""/>
      <w:lvlJc w:val="left"/>
      <w:pPr>
        <w:ind w:left="7140" w:hanging="360"/>
        <w:tabs>
          <w:tab w:val="num" w:pos="7140" w:leader="none"/>
        </w:tabs>
      </w:pPr>
      <w:rPr>
        <w:rFonts w:ascii="Wingdings" w:hAnsi="Wingdings"/>
      </w:rPr>
    </w:lvl>
  </w:abstractNum>
  <w:abstractNum w:abstractNumId="10">
    <w:multiLevelType w:val="hybridMultilevel"/>
    <w:lvl w:ilvl="0">
      <w:start w:val="1"/>
      <w:numFmt w:val="bullet"/>
      <w:isLgl w:val="false"/>
      <w:suff w:val="tab"/>
      <w:lvlText w:val="ֿ"/>
      <w:lvlJc w:val="left"/>
      <w:pPr>
        <w:ind w:left="2160" w:hanging="360"/>
        <w:tabs>
          <w:tab w:val="num" w:pos="2160" w:leader="none"/>
        </w:tabs>
      </w:pPr>
      <w:rPr>
        <w:rFonts w:ascii="Times New Roman" w:hAnsi="Times New Roman" w:cs="Times New Roman"/>
      </w:rPr>
    </w:lvl>
    <w:lvl w:ilvl="1">
      <w:start w:val="1"/>
      <w:numFmt w:val="bullet"/>
      <w:isLgl w:val="false"/>
      <w:suff w:val="tab"/>
      <w:lvlText w:val="o"/>
      <w:lvlJc w:val="left"/>
      <w:pPr>
        <w:ind w:left="2160" w:hanging="360"/>
        <w:tabs>
          <w:tab w:val="num" w:pos="2160" w:leader="none"/>
        </w:tabs>
      </w:pPr>
      <w:rPr>
        <w:rFonts w:ascii="Courier New" w:hAnsi="Courier New" w:cs="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cs="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cs="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11">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pStyle w:val="935"/>
      <w:isLgl w:val="false"/>
      <w:suff w:val="tab"/>
      <w:lvlText w:val=""/>
      <w:lvlJc w:val="left"/>
      <w:pPr>
        <w:ind w:left="1440" w:hanging="360"/>
        <w:tabs>
          <w:tab w:val="num" w:pos="1440" w:leader="none"/>
        </w:tabs>
      </w:pPr>
      <w:rPr>
        <w:rFonts w:ascii="Symbol" w:hAnsi="Symbol"/>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2">
    <w:multiLevelType w:val="hybridMultilevel"/>
    <w:lvl w:ilvl="0">
      <w:start w:val="1"/>
      <w:numFmt w:val="bullet"/>
      <w:isLgl w:val="false"/>
      <w:suff w:val="tab"/>
      <w:lvlText w:val=""/>
      <w:lvlJc w:val="left"/>
      <w:pPr>
        <w:ind w:left="720" w:hanging="360"/>
        <w:tabs>
          <w:tab w:val="num" w:pos="720" w:leader="none"/>
        </w:tabs>
      </w:pPr>
      <w:rPr>
        <w:rFonts w:hint="default" w:ascii="Wingdings" w:hAnsi="Wingdings"/>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3">
    <w:multiLevelType w:val="hybridMultilevel"/>
    <w:lvl w:ilvl="0">
      <w:start w:val="1"/>
      <w:numFmt w:val="bullet"/>
      <w:isLgl w:val="false"/>
      <w:suff w:val="tab"/>
      <w:lvlText w:val="ֿ"/>
      <w:lvlJc w:val="left"/>
      <w:pPr>
        <w:ind w:left="2100" w:hanging="360"/>
        <w:tabs>
          <w:tab w:val="num" w:pos="2100" w:leader="none"/>
        </w:tabs>
      </w:pPr>
      <w:rPr>
        <w:rFonts w:ascii="Times New Roman" w:hAnsi="Times New Roman" w:cs="Times New Roman"/>
      </w:rPr>
    </w:lvl>
    <w:lvl w:ilvl="1">
      <w:start w:val="1"/>
      <w:numFmt w:val="bullet"/>
      <w:isLgl w:val="false"/>
      <w:suff w:val="tab"/>
      <w:lvlText w:val="o"/>
      <w:lvlJc w:val="left"/>
      <w:pPr>
        <w:ind w:left="2100" w:hanging="360"/>
        <w:tabs>
          <w:tab w:val="num" w:pos="2100" w:leader="none"/>
        </w:tabs>
      </w:pPr>
      <w:rPr>
        <w:rFonts w:ascii="Courier New" w:hAnsi="Courier New" w:cs="Courier New"/>
      </w:rPr>
    </w:lvl>
    <w:lvl w:ilvl="2">
      <w:start w:val="1"/>
      <w:numFmt w:val="bullet"/>
      <w:isLgl w:val="false"/>
      <w:suff w:val="tab"/>
      <w:lvlText w:val=""/>
      <w:lvlJc w:val="left"/>
      <w:pPr>
        <w:ind w:left="2820" w:hanging="360"/>
        <w:tabs>
          <w:tab w:val="num" w:pos="2820" w:leader="none"/>
        </w:tabs>
      </w:pPr>
      <w:rPr>
        <w:rFonts w:ascii="Wingdings" w:hAnsi="Wingdings"/>
      </w:rPr>
    </w:lvl>
    <w:lvl w:ilvl="3">
      <w:start w:val="1"/>
      <w:numFmt w:val="bullet"/>
      <w:isLgl w:val="false"/>
      <w:suff w:val="tab"/>
      <w:lvlText w:val=""/>
      <w:lvlJc w:val="left"/>
      <w:pPr>
        <w:ind w:left="3540" w:hanging="360"/>
        <w:tabs>
          <w:tab w:val="num" w:pos="3540" w:leader="none"/>
        </w:tabs>
      </w:pPr>
      <w:rPr>
        <w:rFonts w:ascii="Symbol" w:hAnsi="Symbol"/>
      </w:rPr>
    </w:lvl>
    <w:lvl w:ilvl="4">
      <w:start w:val="1"/>
      <w:numFmt w:val="bullet"/>
      <w:isLgl w:val="false"/>
      <w:suff w:val="tab"/>
      <w:lvlText w:val="o"/>
      <w:lvlJc w:val="left"/>
      <w:pPr>
        <w:ind w:left="4260" w:hanging="360"/>
        <w:tabs>
          <w:tab w:val="num" w:pos="4260" w:leader="none"/>
        </w:tabs>
      </w:pPr>
      <w:rPr>
        <w:rFonts w:ascii="Courier New" w:hAnsi="Courier New" w:cs="Courier New"/>
      </w:rPr>
    </w:lvl>
    <w:lvl w:ilvl="5">
      <w:start w:val="1"/>
      <w:numFmt w:val="bullet"/>
      <w:isLgl w:val="false"/>
      <w:suff w:val="tab"/>
      <w:lvlText w:val=""/>
      <w:lvlJc w:val="left"/>
      <w:pPr>
        <w:ind w:left="4980" w:hanging="360"/>
        <w:tabs>
          <w:tab w:val="num" w:pos="4980" w:leader="none"/>
        </w:tabs>
      </w:pPr>
      <w:rPr>
        <w:rFonts w:ascii="Wingdings" w:hAnsi="Wingdings"/>
      </w:rPr>
    </w:lvl>
    <w:lvl w:ilvl="6">
      <w:start w:val="1"/>
      <w:numFmt w:val="bullet"/>
      <w:isLgl w:val="false"/>
      <w:suff w:val="tab"/>
      <w:lvlText w:val=""/>
      <w:lvlJc w:val="left"/>
      <w:pPr>
        <w:ind w:left="5700" w:hanging="360"/>
        <w:tabs>
          <w:tab w:val="num" w:pos="5700" w:leader="none"/>
        </w:tabs>
      </w:pPr>
      <w:rPr>
        <w:rFonts w:ascii="Symbol" w:hAnsi="Symbol"/>
      </w:rPr>
    </w:lvl>
    <w:lvl w:ilvl="7">
      <w:start w:val="1"/>
      <w:numFmt w:val="bullet"/>
      <w:isLgl w:val="false"/>
      <w:suff w:val="tab"/>
      <w:lvlText w:val="o"/>
      <w:lvlJc w:val="left"/>
      <w:pPr>
        <w:ind w:left="6420" w:hanging="360"/>
        <w:tabs>
          <w:tab w:val="num" w:pos="6420" w:leader="none"/>
        </w:tabs>
      </w:pPr>
      <w:rPr>
        <w:rFonts w:ascii="Courier New" w:hAnsi="Courier New" w:cs="Courier New"/>
      </w:rPr>
    </w:lvl>
    <w:lvl w:ilvl="8">
      <w:start w:val="1"/>
      <w:numFmt w:val="bullet"/>
      <w:isLgl w:val="false"/>
      <w:suff w:val="tab"/>
      <w:lvlText w:val=""/>
      <w:lvlJc w:val="left"/>
      <w:pPr>
        <w:ind w:left="7140" w:hanging="360"/>
        <w:tabs>
          <w:tab w:val="num" w:pos="7140" w:leader="none"/>
        </w:tabs>
      </w:pPr>
      <w:rPr>
        <w:rFonts w:ascii="Wingdings" w:hAnsi="Wingdings"/>
      </w:rPr>
    </w:lvl>
  </w:abstractNum>
  <w:abstractNum w:abstractNumId="14">
    <w:multiLevelType w:val="hybridMultilevel"/>
    <w:lvl w:ilvl="0">
      <w:start w:val="1"/>
      <w:numFmt w:val="decimal"/>
      <w:isLgl w:val="false"/>
      <w:suff w:val="tab"/>
      <w:lvlText w:val="%1."/>
      <w:lvlJc w:val="left"/>
      <w:pPr>
        <w:ind w:left="1418" w:hanging="360"/>
      </w:pPr>
    </w:lvl>
    <w:lvl w:ilvl="1">
      <w:start w:val="1"/>
      <w:numFmt w:val="decimal"/>
      <w:isLgl w:val="false"/>
      <w:suff w:val="tab"/>
      <w:lvlText w:val="%1.%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15">
    <w:multiLevelType w:val="hybridMultilevel"/>
    <w:lvl w:ilvl="0">
      <w:start w:val="1"/>
      <w:numFmt w:val="decimal"/>
      <w:isLgl w:val="false"/>
      <w:suff w:val="tab"/>
      <w:lvlText w:val="%1."/>
      <w:lvlJc w:val="left"/>
      <w:pPr>
        <w:ind w:left="709" w:hanging="360"/>
      </w:pPr>
    </w:lvl>
    <w:lvl w:ilvl="1">
      <w:start w:val="1"/>
      <w:numFmt w:val="decimal"/>
      <w:isLgl w:val="false"/>
      <w:suff w:val="tab"/>
      <w:lvlText w:val="%1.%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6">
    <w:multiLevelType w:val="hybridMultilevel"/>
    <w:lvl w:ilvl="0">
      <w:start w:val="1"/>
      <w:numFmt w:val="decimal"/>
      <w:isLgl w:val="false"/>
      <w:suff w:val="tab"/>
      <w:lvlText w:val="%1."/>
      <w:lvlJc w:val="left"/>
      <w:pPr>
        <w:ind w:left="1417" w:hanging="360"/>
      </w:pPr>
    </w:lvl>
    <w:lvl w:ilvl="1">
      <w:start w:val="1"/>
      <w:numFmt w:val="decimal"/>
      <w:isLgl w:val="false"/>
      <w:suff w:val="tab"/>
      <w:lvlText w:val="%1.%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num w:numId="1">
    <w:abstractNumId w:val="1"/>
    <w:lvlOverride w:ilvl="0">
      <w:startOverride w:val="7"/>
    </w:lvlOverride>
  </w:num>
  <w:num w:numId="2">
    <w:abstractNumId w:val="6"/>
    <w:lvlOverride w:ilvl="0">
      <w:startOverride w:val="2"/>
    </w:lvlOverride>
  </w:num>
  <w:num w:numId="3">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3"/>
  </w:num>
  <w:num w:numId="8">
    <w:abstractNumId w:val="9"/>
  </w:num>
  <w:num w:numId="9">
    <w:abstractNumId w:val="7"/>
  </w:num>
  <w:num w:numId="10">
    <w:abstractNumId w:val="10"/>
  </w:num>
  <w:num w:numId="11">
    <w:abstractNumId w:val="4"/>
  </w:num>
  <w:num w:numId="12">
    <w:abstractNumId w:val="0"/>
  </w:num>
  <w:num w:numId="13">
    <w:abstractNumId w:val="12"/>
  </w:num>
  <w:num w:numId="14">
    <w:abstractNumId w:val="2"/>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3">
    <w:name w:val="Heading 3 Char"/>
    <w:basedOn w:val="749"/>
    <w:link w:val="742"/>
    <w:uiPriority w:val="9"/>
    <w:rPr>
      <w:rFonts w:ascii="Liberation Sans" w:hAnsi="Liberation Sans" w:eastAsia="Liberation Sans" w:cs="Liberation Sans"/>
      <w:sz w:val="30"/>
      <w:szCs w:val="30"/>
    </w:rPr>
  </w:style>
  <w:style w:type="character" w:styleId="724">
    <w:name w:val="Heading 4 Char"/>
    <w:basedOn w:val="749"/>
    <w:link w:val="743"/>
    <w:uiPriority w:val="9"/>
    <w:rPr>
      <w:rFonts w:ascii="Liberation Sans" w:hAnsi="Liberation Sans" w:eastAsia="Liberation Sans" w:cs="Liberation Sans"/>
      <w:b/>
      <w:bCs/>
      <w:sz w:val="26"/>
      <w:szCs w:val="26"/>
    </w:rPr>
  </w:style>
  <w:style w:type="character" w:styleId="725">
    <w:name w:val="Heading 5 Char"/>
    <w:basedOn w:val="749"/>
    <w:link w:val="744"/>
    <w:uiPriority w:val="9"/>
    <w:rPr>
      <w:rFonts w:ascii="Liberation Sans" w:hAnsi="Liberation Sans" w:eastAsia="Liberation Sans" w:cs="Liberation Sans"/>
      <w:b/>
      <w:bCs/>
      <w:sz w:val="24"/>
      <w:szCs w:val="24"/>
    </w:rPr>
  </w:style>
  <w:style w:type="character" w:styleId="726">
    <w:name w:val="Heading 6 Char"/>
    <w:basedOn w:val="749"/>
    <w:link w:val="745"/>
    <w:uiPriority w:val="9"/>
    <w:rPr>
      <w:rFonts w:ascii="Liberation Sans" w:hAnsi="Liberation Sans" w:eastAsia="Liberation Sans" w:cs="Liberation Sans"/>
      <w:b/>
      <w:bCs/>
      <w:sz w:val="22"/>
      <w:szCs w:val="22"/>
    </w:rPr>
  </w:style>
  <w:style w:type="character" w:styleId="727">
    <w:name w:val="Heading 7 Char"/>
    <w:basedOn w:val="749"/>
    <w:link w:val="746"/>
    <w:uiPriority w:val="9"/>
    <w:rPr>
      <w:rFonts w:ascii="Liberation Sans" w:hAnsi="Liberation Sans" w:eastAsia="Liberation Sans" w:cs="Liberation Sans"/>
      <w:b/>
      <w:bCs/>
      <w:i/>
      <w:iCs/>
      <w:sz w:val="22"/>
      <w:szCs w:val="22"/>
    </w:rPr>
  </w:style>
  <w:style w:type="character" w:styleId="728">
    <w:name w:val="Heading 8 Char"/>
    <w:basedOn w:val="749"/>
    <w:link w:val="747"/>
    <w:uiPriority w:val="9"/>
    <w:rPr>
      <w:rFonts w:ascii="Liberation Sans" w:hAnsi="Liberation Sans" w:eastAsia="Liberation Sans" w:cs="Liberation Sans"/>
      <w:i/>
      <w:iCs/>
      <w:sz w:val="22"/>
      <w:szCs w:val="22"/>
    </w:rPr>
  </w:style>
  <w:style w:type="character" w:styleId="729">
    <w:name w:val="Heading 9 Char"/>
    <w:basedOn w:val="749"/>
    <w:link w:val="748"/>
    <w:uiPriority w:val="9"/>
    <w:rPr>
      <w:rFonts w:ascii="Liberation Sans" w:hAnsi="Liberation Sans" w:eastAsia="Liberation Sans" w:cs="Liberation Sans"/>
      <w:i/>
      <w:iCs/>
      <w:sz w:val="21"/>
      <w:szCs w:val="21"/>
    </w:rPr>
  </w:style>
  <w:style w:type="character" w:styleId="730">
    <w:name w:val="Title Char"/>
    <w:basedOn w:val="749"/>
    <w:link w:val="763"/>
    <w:uiPriority w:val="10"/>
    <w:rPr>
      <w:sz w:val="48"/>
      <w:szCs w:val="48"/>
    </w:rPr>
  </w:style>
  <w:style w:type="character" w:styleId="731">
    <w:name w:val="Subtitle Char"/>
    <w:basedOn w:val="749"/>
    <w:link w:val="765"/>
    <w:uiPriority w:val="11"/>
    <w:rPr>
      <w:sz w:val="24"/>
      <w:szCs w:val="24"/>
    </w:rPr>
  </w:style>
  <w:style w:type="character" w:styleId="732">
    <w:name w:val="Quote Char"/>
    <w:link w:val="767"/>
    <w:uiPriority w:val="29"/>
    <w:rPr>
      <w:i/>
    </w:rPr>
  </w:style>
  <w:style w:type="character" w:styleId="733">
    <w:name w:val="Intense Quote Char"/>
    <w:link w:val="769"/>
    <w:uiPriority w:val="30"/>
    <w:rPr>
      <w:i/>
    </w:rPr>
  </w:style>
  <w:style w:type="character" w:styleId="734">
    <w:name w:val="Header Char"/>
    <w:basedOn w:val="749"/>
    <w:link w:val="771"/>
    <w:uiPriority w:val="99"/>
  </w:style>
  <w:style w:type="character" w:styleId="735">
    <w:name w:val="Footer Char"/>
    <w:basedOn w:val="749"/>
    <w:link w:val="773"/>
    <w:uiPriority w:val="99"/>
  </w:style>
  <w:style w:type="character" w:styleId="736">
    <w:name w:val="Caption Char"/>
    <w:basedOn w:val="749"/>
    <w:link w:val="775"/>
    <w:uiPriority w:val="35"/>
    <w:rPr>
      <w:b/>
      <w:bCs/>
      <w:color w:val="4f81bd" w:themeColor="accent1"/>
      <w:sz w:val="18"/>
      <w:szCs w:val="18"/>
    </w:rPr>
  </w:style>
  <w:style w:type="character" w:styleId="737">
    <w:name w:val="Footnote Text Char"/>
    <w:link w:val="904"/>
    <w:uiPriority w:val="99"/>
    <w:rPr>
      <w:sz w:val="18"/>
    </w:rPr>
  </w:style>
  <w:style w:type="character" w:styleId="738">
    <w:name w:val="Endnote Text Char"/>
    <w:link w:val="907"/>
    <w:uiPriority w:val="99"/>
    <w:rPr>
      <w:sz w:val="20"/>
    </w:rPr>
  </w:style>
  <w:style w:type="paragraph" w:styleId="739" w:default="1">
    <w:name w:val="Normal"/>
    <w:qFormat/>
    <w:rPr>
      <w:sz w:val="24"/>
      <w:szCs w:val="24"/>
      <w:lang w:eastAsia="ru-RU"/>
    </w:rPr>
  </w:style>
  <w:style w:type="paragraph" w:styleId="740">
    <w:name w:val="Heading 1"/>
    <w:basedOn w:val="739"/>
    <w:next w:val="739"/>
    <w:link w:val="955"/>
    <w:uiPriority w:val="99"/>
    <w:qFormat/>
    <w:pPr>
      <w:jc w:val="center"/>
      <w:spacing w:before="108" w:after="108"/>
      <w:widowControl w:val="off"/>
      <w:outlineLvl w:val="0"/>
    </w:pPr>
    <w:rPr>
      <w:rFonts w:ascii="Times New Roman CYR" w:hAnsi="Times New Roman CYR" w:cs="Times New Roman CYR"/>
      <w:b/>
      <w:bCs/>
      <w:color w:val="26282f"/>
    </w:rPr>
  </w:style>
  <w:style w:type="paragraph" w:styleId="741">
    <w:name w:val="Heading 2"/>
    <w:basedOn w:val="739"/>
    <w:next w:val="739"/>
    <w:link w:val="960"/>
    <w:unhideWhenUsed/>
    <w:qFormat/>
    <w:pPr>
      <w:keepNext/>
      <w:spacing w:before="240" w:after="60"/>
      <w:outlineLvl w:val="1"/>
    </w:pPr>
    <w:rPr>
      <w:rFonts w:ascii="Calibri Light" w:hAnsi="Calibri Light"/>
      <w:b/>
      <w:bCs/>
      <w:i/>
      <w:iCs/>
      <w:sz w:val="28"/>
      <w:szCs w:val="28"/>
    </w:rPr>
  </w:style>
  <w:style w:type="paragraph" w:styleId="742">
    <w:name w:val="Heading 3"/>
    <w:basedOn w:val="739"/>
    <w:next w:val="739"/>
    <w:link w:val="754"/>
    <w:uiPriority w:val="9"/>
    <w:unhideWhenUsed/>
    <w:qFormat/>
    <w:pPr>
      <w:keepLines/>
      <w:keepNext/>
      <w:spacing w:before="320" w:after="200"/>
      <w:outlineLvl w:val="2"/>
    </w:pPr>
    <w:rPr>
      <w:rFonts w:ascii="Liberation Sans" w:hAnsi="Liberation Sans" w:eastAsia="Liberation Sans" w:cs="Liberation Sans"/>
      <w:sz w:val="30"/>
      <w:szCs w:val="30"/>
    </w:rPr>
  </w:style>
  <w:style w:type="paragraph" w:styleId="743">
    <w:name w:val="Heading 4"/>
    <w:basedOn w:val="739"/>
    <w:next w:val="739"/>
    <w:link w:val="755"/>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paragraph" w:styleId="744">
    <w:name w:val="Heading 5"/>
    <w:basedOn w:val="739"/>
    <w:next w:val="739"/>
    <w:link w:val="756"/>
    <w:uiPriority w:val="9"/>
    <w:unhideWhenUsed/>
    <w:qFormat/>
    <w:pPr>
      <w:keepLines/>
      <w:keepNext/>
      <w:spacing w:before="320" w:after="200"/>
      <w:outlineLvl w:val="4"/>
    </w:pPr>
    <w:rPr>
      <w:rFonts w:ascii="Liberation Sans" w:hAnsi="Liberation Sans" w:eastAsia="Liberation Sans" w:cs="Liberation Sans"/>
      <w:b/>
      <w:bCs/>
    </w:rPr>
  </w:style>
  <w:style w:type="paragraph" w:styleId="745">
    <w:name w:val="Heading 6"/>
    <w:basedOn w:val="739"/>
    <w:next w:val="739"/>
    <w:link w:val="757"/>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paragraph" w:styleId="746">
    <w:name w:val="Heading 7"/>
    <w:basedOn w:val="739"/>
    <w:next w:val="739"/>
    <w:link w:val="758"/>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paragraph" w:styleId="747">
    <w:name w:val="Heading 8"/>
    <w:basedOn w:val="739"/>
    <w:next w:val="739"/>
    <w:link w:val="75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paragraph" w:styleId="748">
    <w:name w:val="Heading 9"/>
    <w:basedOn w:val="739"/>
    <w:next w:val="739"/>
    <w:link w:val="760"/>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49" w:default="1">
    <w:name w:val="Default Paragraph Font"/>
    <w:uiPriority w:val="1"/>
    <w:semiHidden/>
    <w:unhideWhenUsed/>
  </w:style>
  <w:style w:type="table" w:styleId="750" w:default="1">
    <w:name w:val="Normal Table"/>
    <w:uiPriority w:val="99"/>
    <w:semiHidden/>
    <w:unhideWhenUsed/>
    <w:tblPr>
      <w:tblInd w:w="0" w:type="dxa"/>
      <w:tblCellMar>
        <w:left w:w="108" w:type="dxa"/>
        <w:top w:w="0" w:type="dxa"/>
        <w:right w:w="108" w:type="dxa"/>
        <w:bottom w:w="0" w:type="dxa"/>
      </w:tblCellMar>
    </w:tblPr>
  </w:style>
  <w:style w:type="numbering" w:styleId="751" w:default="1">
    <w:name w:val="No List"/>
    <w:uiPriority w:val="99"/>
    <w:semiHidden/>
    <w:unhideWhenUsed/>
  </w:style>
  <w:style w:type="character" w:styleId="752" w:customStyle="1">
    <w:name w:val="Heading 1 Char"/>
    <w:uiPriority w:val="9"/>
    <w:rPr>
      <w:rFonts w:ascii="Liberation Sans" w:hAnsi="Liberation Sans" w:eastAsia="Liberation Sans" w:cs="Liberation Sans"/>
      <w:sz w:val="40"/>
      <w:szCs w:val="40"/>
    </w:rPr>
  </w:style>
  <w:style w:type="character" w:styleId="753" w:customStyle="1">
    <w:name w:val="Heading 2 Char"/>
    <w:uiPriority w:val="9"/>
    <w:rPr>
      <w:rFonts w:ascii="Liberation Sans" w:hAnsi="Liberation Sans" w:eastAsia="Liberation Sans" w:cs="Liberation Sans"/>
      <w:sz w:val="34"/>
    </w:rPr>
  </w:style>
  <w:style w:type="character" w:styleId="754" w:customStyle="1">
    <w:name w:val="Заголовок 3 Знак"/>
    <w:link w:val="742"/>
    <w:uiPriority w:val="9"/>
    <w:rPr>
      <w:rFonts w:ascii="Liberation Sans" w:hAnsi="Liberation Sans" w:eastAsia="Liberation Sans" w:cs="Liberation Sans"/>
      <w:sz w:val="30"/>
      <w:szCs w:val="30"/>
    </w:rPr>
  </w:style>
  <w:style w:type="character" w:styleId="755" w:customStyle="1">
    <w:name w:val="Заголовок 4 Знак"/>
    <w:link w:val="743"/>
    <w:uiPriority w:val="9"/>
    <w:rPr>
      <w:rFonts w:ascii="Liberation Sans" w:hAnsi="Liberation Sans" w:eastAsia="Liberation Sans" w:cs="Liberation Sans"/>
      <w:b/>
      <w:bCs/>
      <w:sz w:val="26"/>
      <w:szCs w:val="26"/>
    </w:rPr>
  </w:style>
  <w:style w:type="character" w:styleId="756" w:customStyle="1">
    <w:name w:val="Заголовок 5 Знак"/>
    <w:link w:val="744"/>
    <w:uiPriority w:val="9"/>
    <w:rPr>
      <w:rFonts w:ascii="Liberation Sans" w:hAnsi="Liberation Sans" w:eastAsia="Liberation Sans" w:cs="Liberation Sans"/>
      <w:b/>
      <w:bCs/>
      <w:sz w:val="24"/>
      <w:szCs w:val="24"/>
    </w:rPr>
  </w:style>
  <w:style w:type="character" w:styleId="757" w:customStyle="1">
    <w:name w:val="Заголовок 6 Знак"/>
    <w:link w:val="745"/>
    <w:uiPriority w:val="9"/>
    <w:rPr>
      <w:rFonts w:ascii="Liberation Sans" w:hAnsi="Liberation Sans" w:eastAsia="Liberation Sans" w:cs="Liberation Sans"/>
      <w:b/>
      <w:bCs/>
      <w:sz w:val="22"/>
      <w:szCs w:val="22"/>
    </w:rPr>
  </w:style>
  <w:style w:type="character" w:styleId="758" w:customStyle="1">
    <w:name w:val="Заголовок 7 Знак"/>
    <w:link w:val="746"/>
    <w:uiPriority w:val="9"/>
    <w:rPr>
      <w:rFonts w:ascii="Liberation Sans" w:hAnsi="Liberation Sans" w:eastAsia="Liberation Sans" w:cs="Liberation Sans"/>
      <w:b/>
      <w:bCs/>
      <w:i/>
      <w:iCs/>
      <w:sz w:val="22"/>
      <w:szCs w:val="22"/>
    </w:rPr>
  </w:style>
  <w:style w:type="character" w:styleId="759" w:customStyle="1">
    <w:name w:val="Заголовок 8 Знак"/>
    <w:link w:val="747"/>
    <w:uiPriority w:val="9"/>
    <w:rPr>
      <w:rFonts w:ascii="Liberation Sans" w:hAnsi="Liberation Sans" w:eastAsia="Liberation Sans" w:cs="Liberation Sans"/>
      <w:i/>
      <w:iCs/>
      <w:sz w:val="22"/>
      <w:szCs w:val="22"/>
    </w:rPr>
  </w:style>
  <w:style w:type="character" w:styleId="760" w:customStyle="1">
    <w:name w:val="Заголовок 9 Знак"/>
    <w:link w:val="748"/>
    <w:uiPriority w:val="9"/>
    <w:rPr>
      <w:rFonts w:ascii="Liberation Sans" w:hAnsi="Liberation Sans" w:eastAsia="Liberation Sans" w:cs="Liberation Sans"/>
      <w:i/>
      <w:iCs/>
      <w:sz w:val="21"/>
      <w:szCs w:val="21"/>
    </w:rPr>
  </w:style>
  <w:style w:type="paragraph" w:styleId="761">
    <w:name w:val="List Paragraph"/>
    <w:basedOn w:val="739"/>
    <w:uiPriority w:val="34"/>
    <w:qFormat/>
    <w:pPr>
      <w:contextualSpacing/>
      <w:ind w:left="720"/>
    </w:pPr>
  </w:style>
  <w:style w:type="paragraph" w:styleId="762">
    <w:name w:val="No Spacing"/>
    <w:uiPriority w:val="1"/>
    <w:qFormat/>
  </w:style>
  <w:style w:type="paragraph" w:styleId="763">
    <w:name w:val="Title"/>
    <w:basedOn w:val="739"/>
    <w:next w:val="739"/>
    <w:link w:val="764"/>
    <w:uiPriority w:val="10"/>
    <w:qFormat/>
    <w:pPr>
      <w:contextualSpacing/>
      <w:spacing w:before="300" w:after="200"/>
    </w:pPr>
    <w:rPr>
      <w:sz w:val="48"/>
      <w:szCs w:val="48"/>
    </w:rPr>
  </w:style>
  <w:style w:type="character" w:styleId="764" w:customStyle="1">
    <w:name w:val="Название Знак"/>
    <w:link w:val="763"/>
    <w:uiPriority w:val="10"/>
    <w:rPr>
      <w:sz w:val="48"/>
      <w:szCs w:val="48"/>
    </w:rPr>
  </w:style>
  <w:style w:type="paragraph" w:styleId="765">
    <w:name w:val="Subtitle"/>
    <w:basedOn w:val="739"/>
    <w:next w:val="739"/>
    <w:link w:val="766"/>
    <w:uiPriority w:val="11"/>
    <w:qFormat/>
    <w:pPr>
      <w:spacing w:before="200" w:after="200"/>
    </w:pPr>
  </w:style>
  <w:style w:type="character" w:styleId="766" w:customStyle="1">
    <w:name w:val="Подзаголовок Знак"/>
    <w:link w:val="765"/>
    <w:uiPriority w:val="11"/>
    <w:rPr>
      <w:sz w:val="24"/>
      <w:szCs w:val="24"/>
    </w:rPr>
  </w:style>
  <w:style w:type="paragraph" w:styleId="767">
    <w:name w:val="Quote"/>
    <w:basedOn w:val="739"/>
    <w:next w:val="739"/>
    <w:link w:val="768"/>
    <w:uiPriority w:val="29"/>
    <w:qFormat/>
    <w:pPr>
      <w:ind w:left="720" w:right="720"/>
    </w:pPr>
    <w:rPr>
      <w:i/>
    </w:rPr>
  </w:style>
  <w:style w:type="character" w:styleId="768" w:customStyle="1">
    <w:name w:val="Цитата 2 Знак"/>
    <w:link w:val="767"/>
    <w:uiPriority w:val="29"/>
    <w:rPr>
      <w:i/>
    </w:rPr>
  </w:style>
  <w:style w:type="paragraph" w:styleId="769">
    <w:name w:val="Intense Quote"/>
    <w:basedOn w:val="739"/>
    <w:next w:val="739"/>
    <w:link w:val="77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0" w:customStyle="1">
    <w:name w:val="Выделенная цитата Знак"/>
    <w:link w:val="769"/>
    <w:uiPriority w:val="30"/>
    <w:rPr>
      <w:i/>
    </w:rPr>
  </w:style>
  <w:style w:type="paragraph" w:styleId="771">
    <w:name w:val="Header"/>
    <w:basedOn w:val="739"/>
    <w:link w:val="772"/>
    <w:pPr>
      <w:tabs>
        <w:tab w:val="center" w:pos="4677" w:leader="none"/>
        <w:tab w:val="right" w:pos="9355" w:leader="none"/>
      </w:tabs>
    </w:pPr>
  </w:style>
  <w:style w:type="character" w:styleId="772" w:customStyle="1">
    <w:name w:val="Верхний колонтитул Знак"/>
    <w:link w:val="771"/>
    <w:uiPriority w:val="99"/>
  </w:style>
  <w:style w:type="paragraph" w:styleId="773">
    <w:name w:val="Footer"/>
    <w:basedOn w:val="739"/>
    <w:link w:val="774"/>
    <w:pPr>
      <w:tabs>
        <w:tab w:val="center" w:pos="4677" w:leader="none"/>
        <w:tab w:val="right" w:pos="9355" w:leader="none"/>
      </w:tabs>
    </w:pPr>
  </w:style>
  <w:style w:type="character" w:styleId="774" w:customStyle="1">
    <w:name w:val="Нижний колонтитул Знак"/>
    <w:link w:val="773"/>
    <w:uiPriority w:val="99"/>
  </w:style>
  <w:style w:type="paragraph" w:styleId="775">
    <w:name w:val="Caption"/>
    <w:basedOn w:val="739"/>
    <w:next w:val="739"/>
    <w:link w:val="776"/>
    <w:uiPriority w:val="35"/>
    <w:semiHidden/>
    <w:unhideWhenUsed/>
    <w:qFormat/>
    <w:pPr>
      <w:spacing w:line="276" w:lineRule="auto"/>
    </w:pPr>
    <w:rPr>
      <w:b/>
      <w:bCs/>
      <w:color w:val="4f81bd" w:themeColor="accent1"/>
      <w:sz w:val="18"/>
      <w:szCs w:val="18"/>
    </w:rPr>
  </w:style>
  <w:style w:type="character" w:styleId="776" w:customStyle="1">
    <w:name w:val="Название объекта Знак"/>
    <w:link w:val="775"/>
    <w:uiPriority w:val="35"/>
    <w:rPr>
      <w:b/>
      <w:bCs/>
      <w:color w:val="4f81bd" w:themeColor="accent1"/>
      <w:sz w:val="18"/>
      <w:szCs w:val="18"/>
    </w:rPr>
  </w:style>
  <w:style w:type="table" w:styleId="777">
    <w:name w:val="Table Grid"/>
    <w:basedOn w:val="750"/>
    <w:uiPriority w:val="59"/>
    <w:tblPr/>
  </w:style>
  <w:style w:type="table" w:styleId="778"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79">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80">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81">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2">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3">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4">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85"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86"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87"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88"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89"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90"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91">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2"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ae5f1" w:themeColor="accent1" w:themeTint="34" w:fill="dae5f1" w:themeFill="accent1" w:themeFillTint="34"/>
      </w:tcPr>
    </w:tblStylePr>
    <w:tblStylePr w:type="band1Vert">
      <w:rPr>
        <w:rFonts w:ascii="Liberation Sans" w:hAnsi="Liberation Sans"/>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93"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94"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95"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96"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97"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98">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9"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ae5f1" w:themeColor="accent1" w:themeTint="34" w:fill="dae5f1" w:themeFill="accent1" w:themeFillTint="34"/>
      </w:tcPr>
    </w:tblStylePr>
    <w:tblStylePr w:type="band1Vert">
      <w:rPr>
        <w:rFonts w:ascii="Liberation Sans" w:hAnsi="Liberation Sans"/>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0"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1"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3"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4"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5">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6"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ce6f2" w:themeColor="accent1" w:themeTint="32" w:fill="dce6f2" w:themeFill="accent1" w:themeFillTint="32"/>
      </w:tcPr>
    </w:tblStylePr>
    <w:tblStylePr w:type="band1Vert">
      <w:rPr>
        <w:rFonts w:ascii="Liberation Sans" w:hAnsi="Liberation Sans"/>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Liberation Sans" w:hAnsi="Liberation Sans"/>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07"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f2dcdc" w:themeColor="accent2" w:themeTint="32" w:fill="f2dcdc" w:themeFill="accent2" w:themeFillTint="32"/>
      </w:tcPr>
    </w:tblStylePr>
    <w:tblStylePr w:type="band1Vert">
      <w:rPr>
        <w:rFonts w:ascii="Liberation Sans" w:hAnsi="Liberation Sans"/>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Liberation Sans" w:hAnsi="Liberation Sans"/>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08"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af1dc" w:themeColor="accent3" w:themeTint="34" w:fill="eaf1dc" w:themeFill="accent3" w:themeFillTint="34"/>
      </w:tcPr>
    </w:tblStylePr>
    <w:tblStylePr w:type="band1Vert">
      <w:rPr>
        <w:rFonts w:ascii="Liberation Sans" w:hAnsi="Liberation Sans"/>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Liberation Sans" w:hAnsi="Liberation Sans"/>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09"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5dfec" w:themeColor="accent4" w:themeTint="34" w:fill="e5dfec" w:themeFill="accent4" w:themeFillTint="34"/>
      </w:tcPr>
    </w:tblStylePr>
    <w:tblStylePr w:type="band1Vert">
      <w:rPr>
        <w:rFonts w:ascii="Liberation Sans" w:hAnsi="Liberation Sans"/>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10"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aeef3" w:themeColor="accent5" w:themeTint="34" w:fill="daeef3" w:themeFill="accent5" w:themeFillTint="34"/>
      </w:tcPr>
    </w:tblStylePr>
    <w:tblStylePr w:type="band1Vert">
      <w:rPr>
        <w:rFonts w:ascii="Liberation Sans" w:hAnsi="Liberation Sans"/>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11"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fde9d8" w:themeColor="accent6" w:themeTint="34" w:fill="fde9d8" w:themeFill="accent6" w:themeFillTint="34"/>
      </w:tcPr>
    </w:tblStylePr>
    <w:tblStylePr w:type="band1Vert">
      <w:rPr>
        <w:rFonts w:ascii="Liberation Sans" w:hAnsi="Liberation Sans"/>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12">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Liberation Sans" w:hAnsi="Liberation Sans"/>
        <w:b/>
        <w:color w:val="ffffff"/>
        <w:sz w:val="22"/>
      </w:rPr>
      <w:tcPr>
        <w:shd w:val="clear" w:color="000000" w:themeColor="text1" w:fill="000000" w:themeFill="text1"/>
      </w:tcPr>
    </w:tblStylePr>
    <w:tblStylePr w:type="firstRow">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shd w:val="clear" w:color="000000" w:themeColor="text1" w:fill="000000" w:themeFill="text1"/>
        <w:tcBorders>
          <w:top w:val="single" w:color="FFFFFF" w:themeColor="light1" w:sz="4" w:space="0"/>
        </w:tcBorders>
      </w:tcPr>
    </w:tblStylePr>
  </w:style>
  <w:style w:type="table" w:styleId="813"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Liberation Sans" w:hAnsi="Liberation Sans"/>
        <w:b/>
        <w:color w:val="ffffff"/>
        <w:sz w:val="22"/>
      </w:rPr>
      <w:tcPr>
        <w:shd w:val="clear" w:color="4f81bd" w:themeColor="accent1" w:fill="4f81bd" w:themeFill="accent1"/>
      </w:tcPr>
    </w:tblStylePr>
    <w:tblStylePr w:type="firstRow">
      <w:rPr>
        <w:rFonts w:ascii="Liberation Sans" w:hAnsi="Liberation Sans"/>
        <w:b/>
        <w:color w:val="ffffff"/>
        <w:sz w:val="22"/>
      </w:rPr>
      <w:tcPr>
        <w:shd w:val="clear" w:color="4f81bd" w:themeColor="accent1" w:fill="4f81bd" w:themeFill="accent1"/>
      </w:tcPr>
    </w:tblStylePr>
    <w:tblStylePr w:type="lastCol">
      <w:rPr>
        <w:rFonts w:ascii="Liberation Sans" w:hAnsi="Liberation Sans"/>
        <w:b/>
        <w:color w:val="ffffff"/>
        <w:sz w:val="22"/>
      </w:rPr>
      <w:tcPr>
        <w:shd w:val="clear" w:color="4f81bd" w:themeColor="accent1" w:fill="4f81bd" w:themeFill="accent1"/>
      </w:tcPr>
    </w:tblStylePr>
    <w:tblStylePr w:type="lastRow">
      <w:rPr>
        <w:rFonts w:ascii="Liberation Sans" w:hAnsi="Liberation Sans"/>
        <w:b/>
        <w:color w:val="ffffff"/>
        <w:sz w:val="22"/>
      </w:rPr>
      <w:tcPr>
        <w:shd w:val="clear" w:color="4f81bd" w:themeColor="accent1" w:fill="4f81bd" w:themeFill="accent1"/>
        <w:tcBorders>
          <w:top w:val="single" w:color="FFFFFF" w:themeColor="light1" w:sz="4" w:space="0"/>
        </w:tcBorders>
      </w:tcPr>
    </w:tblStylePr>
  </w:style>
  <w:style w:type="table" w:styleId="814"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Liberation Sans" w:hAnsi="Liberation Sans"/>
        <w:b/>
        <w:color w:val="ffffff"/>
        <w:sz w:val="22"/>
      </w:rPr>
      <w:tcPr>
        <w:shd w:val="clear" w:color="c0504d" w:themeColor="accent2" w:fill="c0504d" w:themeFill="accent2"/>
      </w:tcPr>
    </w:tblStylePr>
    <w:tblStylePr w:type="firstRow">
      <w:rPr>
        <w:rFonts w:ascii="Liberation Sans" w:hAnsi="Liberation Sans"/>
        <w:b/>
        <w:color w:val="ffffff"/>
        <w:sz w:val="22"/>
      </w:rPr>
      <w:tcPr>
        <w:shd w:val="clear" w:color="c0504d" w:themeColor="accent2" w:fill="c0504d" w:themeFill="accent2"/>
      </w:tcPr>
    </w:tblStylePr>
    <w:tblStylePr w:type="lastCol">
      <w:rPr>
        <w:rFonts w:ascii="Liberation Sans" w:hAnsi="Liberation Sans"/>
        <w:b/>
        <w:color w:val="ffffff"/>
        <w:sz w:val="22"/>
      </w:rPr>
      <w:tcPr>
        <w:shd w:val="clear" w:color="c0504d" w:themeColor="accent2" w:fill="c0504d" w:themeFill="accent2"/>
      </w:tcPr>
    </w:tblStylePr>
    <w:tblStylePr w:type="lastRow">
      <w:rPr>
        <w:rFonts w:ascii="Liberation Sans" w:hAnsi="Liberation Sans"/>
        <w:b/>
        <w:color w:val="ffffff"/>
        <w:sz w:val="22"/>
      </w:rPr>
      <w:tcPr>
        <w:shd w:val="clear" w:color="c0504d" w:themeColor="accent2" w:fill="c0504d" w:themeFill="accent2"/>
        <w:tcBorders>
          <w:top w:val="single" w:color="FFFFFF" w:themeColor="light1" w:sz="4" w:space="0"/>
        </w:tcBorders>
      </w:tcPr>
    </w:tblStylePr>
  </w:style>
  <w:style w:type="table" w:styleId="815"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Liberation Sans" w:hAnsi="Liberation Sans"/>
        <w:b/>
        <w:color w:val="ffffff"/>
        <w:sz w:val="22"/>
      </w:rPr>
      <w:tcPr>
        <w:shd w:val="clear" w:color="9bbb59" w:themeColor="accent3" w:fill="9bbb59" w:themeFill="accent3"/>
      </w:tcPr>
    </w:tblStylePr>
    <w:tblStylePr w:type="firstRow">
      <w:rPr>
        <w:rFonts w:ascii="Liberation Sans" w:hAnsi="Liberation Sans"/>
        <w:b/>
        <w:color w:val="ffffff"/>
        <w:sz w:val="22"/>
      </w:rPr>
      <w:tcPr>
        <w:shd w:val="clear" w:color="9bbb59" w:themeColor="accent3" w:fill="9bbb59" w:themeFill="accent3"/>
      </w:tcPr>
    </w:tblStylePr>
    <w:tblStylePr w:type="lastCol">
      <w:rPr>
        <w:rFonts w:ascii="Liberation Sans" w:hAnsi="Liberation Sans"/>
        <w:b/>
        <w:color w:val="ffffff"/>
        <w:sz w:val="22"/>
      </w:rPr>
      <w:tcPr>
        <w:shd w:val="clear" w:color="9bbb59" w:themeColor="accent3" w:fill="9bbb59" w:themeFill="accent3"/>
      </w:tcPr>
    </w:tblStylePr>
    <w:tblStylePr w:type="lastRow">
      <w:rPr>
        <w:rFonts w:ascii="Liberation Sans" w:hAnsi="Liberation Sans"/>
        <w:b/>
        <w:color w:val="ffffff"/>
        <w:sz w:val="22"/>
      </w:rPr>
      <w:tcPr>
        <w:shd w:val="clear" w:color="9bbb59" w:themeColor="accent3" w:fill="9bbb59" w:themeFill="accent3"/>
        <w:tcBorders>
          <w:top w:val="single" w:color="FFFFFF" w:themeColor="light1" w:sz="4" w:space="0"/>
        </w:tcBorders>
      </w:tcPr>
    </w:tblStylePr>
  </w:style>
  <w:style w:type="table" w:styleId="816"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Liberation Sans" w:hAnsi="Liberation Sans"/>
        <w:b/>
        <w:color w:val="ffffff"/>
        <w:sz w:val="22"/>
      </w:rPr>
      <w:tcPr>
        <w:shd w:val="clear" w:color="8064a2" w:themeColor="accent4" w:fill="8064a2" w:themeFill="accent4"/>
      </w:tcPr>
    </w:tblStylePr>
    <w:tblStylePr w:type="firstRow">
      <w:rPr>
        <w:rFonts w:ascii="Liberation Sans" w:hAnsi="Liberation Sans"/>
        <w:b/>
        <w:color w:val="ffffff"/>
        <w:sz w:val="22"/>
      </w:rPr>
      <w:tcPr>
        <w:shd w:val="clear" w:color="8064a2" w:themeColor="accent4" w:fill="8064a2" w:themeFill="accent4"/>
      </w:tcPr>
    </w:tblStylePr>
    <w:tblStylePr w:type="lastCol">
      <w:rPr>
        <w:rFonts w:ascii="Liberation Sans" w:hAnsi="Liberation Sans"/>
        <w:b/>
        <w:color w:val="ffffff"/>
        <w:sz w:val="22"/>
      </w:rPr>
      <w:tcPr>
        <w:shd w:val="clear" w:color="8064a2" w:themeColor="accent4" w:fill="8064a2" w:themeFill="accent4"/>
      </w:tcPr>
    </w:tblStylePr>
    <w:tblStylePr w:type="lastRow">
      <w:rPr>
        <w:rFonts w:ascii="Liberation Sans" w:hAnsi="Liberation Sans"/>
        <w:b/>
        <w:color w:val="ffffff"/>
        <w:sz w:val="22"/>
      </w:rPr>
      <w:tcPr>
        <w:shd w:val="clear" w:color="8064a2" w:themeColor="accent4" w:fill="8064a2" w:themeFill="accent4"/>
        <w:tcBorders>
          <w:top w:val="single" w:color="FFFFFF" w:themeColor="light1" w:sz="4" w:space="0"/>
        </w:tcBorders>
      </w:tcPr>
    </w:tblStylePr>
  </w:style>
  <w:style w:type="table" w:styleId="817"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Liberation Sans" w:hAnsi="Liberation Sans"/>
        <w:b/>
        <w:color w:val="ffffff"/>
        <w:sz w:val="22"/>
      </w:rPr>
      <w:tcPr>
        <w:shd w:val="clear" w:color="4bacc6" w:themeColor="accent5" w:fill="4bacc6" w:themeFill="accent5"/>
      </w:tcPr>
    </w:tblStylePr>
    <w:tblStylePr w:type="firstRow">
      <w:rPr>
        <w:rFonts w:ascii="Liberation Sans" w:hAnsi="Liberation Sans"/>
        <w:b/>
        <w:color w:val="ffffff"/>
        <w:sz w:val="22"/>
      </w:rPr>
      <w:tcPr>
        <w:shd w:val="clear" w:color="4bacc6" w:themeColor="accent5" w:fill="4bacc6" w:themeFill="accent5"/>
      </w:tcPr>
    </w:tblStylePr>
    <w:tblStylePr w:type="lastCol">
      <w:rPr>
        <w:rFonts w:ascii="Liberation Sans" w:hAnsi="Liberation Sans"/>
        <w:b/>
        <w:color w:val="ffffff"/>
        <w:sz w:val="22"/>
      </w:rPr>
      <w:tcPr>
        <w:shd w:val="clear" w:color="4bacc6" w:themeColor="accent5" w:fill="4bacc6" w:themeFill="accent5"/>
      </w:tcPr>
    </w:tblStylePr>
    <w:tblStylePr w:type="lastRow">
      <w:rPr>
        <w:rFonts w:ascii="Liberation Sans" w:hAnsi="Liberation Sans"/>
        <w:b/>
        <w:color w:val="ffffff"/>
        <w:sz w:val="22"/>
      </w:rPr>
      <w:tcPr>
        <w:shd w:val="clear" w:color="4bacc6" w:themeColor="accent5" w:fill="4bacc6" w:themeFill="accent5"/>
        <w:tcBorders>
          <w:top w:val="single" w:color="FFFFFF" w:themeColor="light1" w:sz="4" w:space="0"/>
        </w:tcBorders>
      </w:tcPr>
    </w:tblStylePr>
  </w:style>
  <w:style w:type="table" w:styleId="818"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Liberation Sans" w:hAnsi="Liberation Sans"/>
        <w:b/>
        <w:color w:val="ffffff"/>
        <w:sz w:val="22"/>
      </w:rPr>
      <w:tcPr>
        <w:shd w:val="clear" w:color="f79646" w:themeColor="accent6" w:fill="f79646" w:themeFill="accent6"/>
      </w:tcPr>
    </w:tblStylePr>
    <w:tblStylePr w:type="firstRow">
      <w:rPr>
        <w:rFonts w:ascii="Liberation Sans" w:hAnsi="Liberation Sans"/>
        <w:b/>
        <w:color w:val="ffffff"/>
        <w:sz w:val="22"/>
      </w:rPr>
      <w:tcPr>
        <w:shd w:val="clear" w:color="f79646" w:themeColor="accent6" w:fill="f79646" w:themeFill="accent6"/>
      </w:tcPr>
    </w:tblStylePr>
    <w:tblStylePr w:type="lastCol">
      <w:rPr>
        <w:rFonts w:ascii="Liberation Sans" w:hAnsi="Liberation Sans"/>
        <w:b/>
        <w:color w:val="ffffff"/>
        <w:sz w:val="22"/>
      </w:rPr>
      <w:tcPr>
        <w:shd w:val="clear" w:color="f79646" w:themeColor="accent6" w:fill="f79646" w:themeFill="accent6"/>
      </w:tcPr>
    </w:tblStylePr>
    <w:tblStylePr w:type="lastRow">
      <w:rPr>
        <w:rFonts w:ascii="Liberation Sans" w:hAnsi="Liberation Sans"/>
        <w:b/>
        <w:color w:val="ffffff"/>
        <w:sz w:val="22"/>
      </w:rPr>
      <w:tcPr>
        <w:shd w:val="clear" w:color="f79646" w:themeColor="accent6" w:fill="f79646" w:themeFill="accent6"/>
        <w:tcBorders>
          <w:top w:val="single" w:color="FFFFFF" w:themeColor="light1" w:sz="4" w:space="0"/>
        </w:tcBorders>
      </w:tcPr>
    </w:tblStylePr>
  </w:style>
  <w:style w:type="table" w:styleId="819">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Liberation Sans" w:hAnsi="Liberation Sans"/>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0"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Liberation Sans" w:hAnsi="Liberation Sans"/>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21"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Liberation Sans" w:hAnsi="Liberation Sans"/>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22"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Liberation Sans" w:hAnsi="Liberation Sans"/>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23"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Liberation Sans" w:hAnsi="Liberation Sans"/>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24"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Liberation Sans" w:hAnsi="Liberation Sans"/>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5"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Liberation Sans" w:hAnsi="Liberation Sans"/>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26">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Liberation Sans" w:hAnsi="Liberation Sans"/>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27"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Liberation Sans" w:hAnsi="Liberation Sans"/>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tblStylePr w:type="firstCol">
      <w:rPr>
        <w:rFonts w:ascii="Liberation Sans" w:hAnsi="Liberation Sans"/>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Liberation Sans" w:hAnsi="Liberation Sans"/>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Liberation Sans" w:hAnsi="Liberation Sans"/>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Liberation Sans" w:hAnsi="Liberation Sans"/>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28"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Liberation Sans" w:hAnsi="Liberation Sans"/>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tblStylePr w:type="firstCol">
      <w:rPr>
        <w:rFonts w:ascii="Liberation Sans" w:hAnsi="Liberation Sans"/>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Liberation Sans" w:hAnsi="Liberation Sans"/>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Liberation Sans" w:hAnsi="Liberation Sans"/>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Liberation Sans" w:hAnsi="Liberation Sans"/>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29"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Liberation Sans" w:hAnsi="Liberation Sans"/>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tblStylePr w:type="firstCol">
      <w:rPr>
        <w:rFonts w:ascii="Liberation Sans" w:hAnsi="Liberation Sans"/>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Liberation Sans" w:hAnsi="Liberation Sans"/>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Liberation Sans" w:hAnsi="Liberation Sans"/>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Liberation Sans" w:hAnsi="Liberation Sans"/>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30"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Liberation Sans" w:hAnsi="Liberation Sans"/>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tblStylePr w:type="firstCol">
      <w:rPr>
        <w:rFonts w:ascii="Liberation Sans" w:hAnsi="Liberation Sans"/>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Liberation Sans" w:hAnsi="Liberation Sans"/>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Liberation Sans" w:hAnsi="Liberation Sans"/>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Liberation Sans" w:hAnsi="Liberation Sans"/>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31"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Liberation Sans" w:hAnsi="Liberation Sans"/>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tblStylePr w:type="firstCol">
      <w:rPr>
        <w:rFonts w:ascii="Liberation Sans" w:hAnsi="Liberation Sans"/>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Liberation Sans" w:hAnsi="Liberation Sans"/>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Liberation Sans" w:hAnsi="Liberation Sans"/>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Liberation Sans" w:hAnsi="Liberation Sans"/>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32"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Liberation Sans" w:hAnsi="Liberation Sans"/>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tblStylePr w:type="firstCol">
      <w:rPr>
        <w:rFonts w:ascii="Liberation Sans" w:hAnsi="Liberation Sans"/>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Liberation Sans" w:hAnsi="Liberation Sans"/>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Liberation Sans" w:hAnsi="Liberation Sans"/>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Liberation Sans" w:hAnsi="Liberation Sans"/>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33">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4"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35"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36"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37"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38"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39"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40">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1"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2dfee" w:themeColor="accent1" w:themeTint="40" w:fill="d2dfee" w:themeFill="accent1" w:themeFillTint="40"/>
      </w:tcPr>
    </w:tblStylePr>
    <w:tblStylePr w:type="band1Vert">
      <w:rPr>
        <w:rFonts w:ascii="Liberation Sans" w:hAnsi="Liberation Sans"/>
        <w:color w:val="404040"/>
        <w:sz w:val="22"/>
      </w:rPr>
      <w:tcPr>
        <w:shd w:val="clear" w:color="d2dfee" w:themeColor="accent1" w:themeTint="40" w:fill="d2df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42"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fd2d2" w:themeColor="accent2" w:themeTint="40" w:fill="efd2d2" w:themeFill="accent2" w:themeFillTint="40"/>
      </w:tcPr>
    </w:tblStylePr>
    <w:tblStylePr w:type="band1Vert">
      <w:rPr>
        <w:rFonts w:ascii="Liberation Sans" w:hAnsi="Liberation Sans"/>
        <w:color w:val="404040"/>
        <w:sz w:val="22"/>
      </w:rPr>
      <w:tcPr>
        <w:shd w:val="clear" w:color="efd2d2" w:themeColor="accent2" w:themeTint="40" w:fill="efd2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43"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5eed5" w:themeColor="accent3" w:themeTint="40" w:fill="e5eed5" w:themeFill="accent3" w:themeFillTint="40"/>
      </w:tcPr>
    </w:tblStylePr>
    <w:tblStylePr w:type="band1Vert">
      <w:rPr>
        <w:rFonts w:ascii="Liberation Sans" w:hAnsi="Liberation Sans"/>
        <w:color w:val="404040"/>
        <w:sz w:val="22"/>
      </w:rPr>
      <w:tcPr>
        <w:shd w:val="clear" w:color="e5eed5" w:themeColor="accent3" w:themeTint="40" w:fill="e5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44"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fd8e7" w:themeColor="accent4" w:themeTint="40" w:fill="dfd8e7" w:themeFill="accent4" w:themeFillTint="40"/>
      </w:tcPr>
    </w:tblStylePr>
    <w:tblStylePr w:type="band1Vert">
      <w:rPr>
        <w:rFonts w:ascii="Liberation Sans" w:hAnsi="Liberation Sans"/>
        <w:color w:val="404040"/>
        <w:sz w:val="22"/>
      </w:rPr>
      <w:tcPr>
        <w:shd w:val="clear" w:color="dfd8e7"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45"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1eaf0" w:themeColor="accent5" w:themeTint="40" w:fill="d1eaf0" w:themeFill="accent5" w:themeFillTint="40"/>
      </w:tcPr>
    </w:tblStylePr>
    <w:tblStylePr w:type="band1Vert">
      <w:rPr>
        <w:rFonts w:ascii="Liberation Sans" w:hAnsi="Liberation Sans"/>
        <w:color w:val="404040"/>
        <w:sz w:val="22"/>
      </w:rPr>
      <w:tcPr>
        <w:shd w:val="clear" w:color="d1eaf0"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46"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fde4d0" w:themeColor="accent6" w:themeTint="40" w:fill="fde4d0" w:themeFill="accent6" w:themeFillTint="40"/>
      </w:tcPr>
    </w:tblStylePr>
    <w:tblStylePr w:type="band1Vert">
      <w:rPr>
        <w:rFonts w:ascii="Liberation Sans" w:hAnsi="Liberation Sans"/>
        <w:color w:val="404040"/>
        <w:sz w:val="22"/>
      </w:rPr>
      <w:tcPr>
        <w:shd w:val="clear" w:color="fde4d0" w:themeColor="accent6" w:themeTint="40" w:fill="fde4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47">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8"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4F81BD" w:themeColor="accent1" w:sz="4" w:space="0"/>
          <w:bottom w:val="single" w:color="4F81BD" w:themeColor="accent1" w:sz="4" w:space="0"/>
        </w:tcBorders>
      </w:tcPr>
    </w:tblStylePr>
    <w:tblStylePr w:type="band1Vert">
      <w:rPr>
        <w:rFonts w:ascii="Liberation Sans" w:hAnsi="Liberation Sans"/>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Liberation Sans" w:hAnsi="Liberation Sans"/>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9"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D99695" w:themeColor="accent2" w:themeTint="97" w:sz="4" w:space="0"/>
          <w:bottom w:val="single" w:color="D99695" w:themeColor="accent2" w:themeTint="97" w:sz="4" w:space="0"/>
        </w:tcBorders>
      </w:tcPr>
    </w:tblStylePr>
    <w:tblStylePr w:type="band1Vert">
      <w:rPr>
        <w:rFonts w:ascii="Liberation Sans" w:hAnsi="Liberation Sans"/>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50"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C3D69B" w:themeColor="accent3" w:themeTint="98" w:sz="4" w:space="0"/>
          <w:bottom w:val="single" w:color="C3D69B" w:themeColor="accent3" w:themeTint="98" w:sz="4" w:space="0"/>
        </w:tcBorders>
      </w:tcPr>
    </w:tblStylePr>
    <w:tblStylePr w:type="band1Vert">
      <w:rPr>
        <w:rFonts w:ascii="Liberation Sans" w:hAnsi="Liberation Sans"/>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51"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B2A1C6" w:themeColor="accent4" w:themeTint="9A" w:sz="4" w:space="0"/>
          <w:bottom w:val="single" w:color="B2A1C6" w:themeColor="accent4" w:themeTint="9A" w:sz="4" w:space="0"/>
        </w:tcBorders>
      </w:tcPr>
    </w:tblStylePr>
    <w:tblStylePr w:type="band1Vert">
      <w:rPr>
        <w:rFonts w:ascii="Liberation Sans" w:hAnsi="Liberation Sans"/>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52"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92CCDC" w:themeColor="accent5" w:themeTint="9A" w:sz="4" w:space="0"/>
          <w:bottom w:val="single" w:color="92CCDC" w:themeColor="accent5" w:themeTint="9A" w:sz="4" w:space="0"/>
        </w:tcBorders>
      </w:tcPr>
    </w:tblStylePr>
    <w:tblStylePr w:type="band1Vert">
      <w:rPr>
        <w:rFonts w:ascii="Liberation Sans" w:hAnsi="Liberation Sans"/>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53"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FAC090" w:themeColor="accent6" w:themeTint="98" w:sz="4" w:space="0"/>
          <w:bottom w:val="single" w:color="FAC090" w:themeColor="accent6" w:themeTint="98" w:sz="4" w:space="0"/>
        </w:tcBorders>
      </w:tcPr>
    </w:tblStylePr>
    <w:tblStylePr w:type="band1Vert">
      <w:rPr>
        <w:rFonts w:ascii="Liberation Sans" w:hAnsi="Liberation Sans"/>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54">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5"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2dfee" w:themeColor="accent1" w:themeTint="40" w:fill="d2dfee" w:themeFill="accent1" w:themeFillTint="40"/>
      </w:tcPr>
    </w:tblStylePr>
    <w:tblStylePr w:type="band1Vert">
      <w:rPr>
        <w:rFonts w:ascii="Liberation Sans" w:hAnsi="Liberation Sans"/>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Liberation Sans" w:hAnsi="Liberation Sans"/>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56"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fd2d2" w:themeColor="accent2" w:themeTint="40" w:fill="efd2d2" w:themeFill="accent2" w:themeFillTint="40"/>
      </w:tcPr>
    </w:tblStylePr>
    <w:tblStylePr w:type="band1Vert">
      <w:rPr>
        <w:rFonts w:ascii="Liberation Sans" w:hAnsi="Liberation Sans"/>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Liberation Sans" w:hAnsi="Liberation Sans"/>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57"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e5eed5" w:themeColor="accent3" w:themeTint="40" w:fill="e5eed5" w:themeFill="accent3" w:themeFillTint="40"/>
      </w:tcPr>
    </w:tblStylePr>
    <w:tblStylePr w:type="band1Vert">
      <w:rPr>
        <w:rFonts w:ascii="Liberation Sans" w:hAnsi="Liberation Sans"/>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Liberation Sans" w:hAnsi="Liberation Sans"/>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58"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fd8e7" w:themeColor="accent4" w:themeTint="40" w:fill="dfd8e7" w:themeFill="accent4" w:themeFillTint="40"/>
      </w:tcPr>
    </w:tblStylePr>
    <w:tblStylePr w:type="band1Vert">
      <w:rPr>
        <w:rFonts w:ascii="Liberation Sans" w:hAnsi="Liberation Sans"/>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59"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d1eaf0" w:themeColor="accent5" w:themeTint="40" w:fill="d1eaf0" w:themeFill="accent5" w:themeFillTint="40"/>
      </w:tcPr>
    </w:tblStylePr>
    <w:tblStylePr w:type="band1Vert">
      <w:rPr>
        <w:rFonts w:ascii="Liberation Sans" w:hAnsi="Liberation Sans"/>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60"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Liberation Sans" w:hAnsi="Liberation Sans"/>
        <w:color w:val="404040"/>
        <w:sz w:val="22"/>
      </w:rPr>
      <w:tcPr>
        <w:shd w:val="clear" w:color="fde4d0" w:themeColor="accent6" w:themeTint="40" w:fill="fde4d0" w:themeFill="accent6" w:themeFillTint="40"/>
      </w:tcPr>
    </w:tblStylePr>
    <w:tblStylePr w:type="band1Vert">
      <w:rPr>
        <w:rFonts w:ascii="Liberation Sans" w:hAnsi="Liberation Sans"/>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Liberation Sans" w:hAnsi="Liberation Sans"/>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61">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Liberation Sans" w:hAnsi="Liberation Sans"/>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Liberation Sans" w:hAnsi="Liberation Sans"/>
        <w:b/>
        <w:color w:val="ffffff" w:themeColor="light1"/>
        <w:sz w:val="22"/>
      </w:rPr>
    </w:tblStylePr>
  </w:style>
  <w:style w:type="table" w:styleId="862"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4F81BD"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Liberation Sans" w:hAnsi="Liberation Sans"/>
        <w:b/>
        <w:color w:val="ffffff" w:themeColor="light1"/>
        <w:sz w:val="22"/>
      </w:rPr>
    </w:tblStylePr>
  </w:style>
  <w:style w:type="table" w:styleId="863"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Liberation Sans" w:hAnsi="Liberation Sans"/>
        <w:b/>
        <w:color w:val="ffffff" w:themeColor="light1"/>
        <w:sz w:val="22"/>
      </w:rPr>
    </w:tblStylePr>
  </w:style>
  <w:style w:type="table" w:styleId="864"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Liberation Sans" w:hAnsi="Liberation Sans"/>
        <w:b/>
        <w:color w:val="ffffff" w:themeColor="light1"/>
        <w:sz w:val="22"/>
      </w:rPr>
    </w:tblStylePr>
  </w:style>
  <w:style w:type="table" w:styleId="865"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Liberation Sans" w:hAnsi="Liberation Sans"/>
        <w:b/>
        <w:color w:val="ffffff" w:themeColor="light1"/>
        <w:sz w:val="22"/>
      </w:rPr>
    </w:tblStylePr>
  </w:style>
  <w:style w:type="table" w:styleId="866"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Liberation Sans" w:hAnsi="Liberation Sans"/>
        <w:b/>
        <w:color w:val="ffffff" w:themeColor="light1"/>
        <w:sz w:val="22"/>
      </w:rPr>
    </w:tblStylePr>
  </w:style>
  <w:style w:type="table" w:styleId="867"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Liberation Sans" w:hAnsi="Liberation Sans"/>
        <w:b/>
        <w:color w:val="ffffff" w:themeColor="light1"/>
        <w:sz w:val="22"/>
      </w:rPr>
    </w:tblStylePr>
  </w:style>
  <w:style w:type="table" w:styleId="868">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Liberation Sans" w:hAnsi="Liberation Sans"/>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9"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Liberation Sans" w:hAnsi="Liberation Sans"/>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70"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Liberation Sans" w:hAnsi="Liberation Sans"/>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71"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Liberation Sans" w:hAnsi="Liberation Sans"/>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72"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Liberation Sans" w:hAnsi="Liberation Sans"/>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73"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Liberation Sans" w:hAnsi="Liberation Sans"/>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74"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Liberation Sans" w:hAnsi="Liberation Sans"/>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75">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Liberation Sans" w:hAnsi="Liberation Sans"/>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76"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Liberation Sans" w:hAnsi="Liberation Sans"/>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tblStylePr w:type="firstCol">
      <w:rPr>
        <w:rFonts w:ascii="Liberation Sans" w:hAnsi="Liberation Sans"/>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Liberation Sans" w:hAnsi="Liberation Sans"/>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Liberation Sans" w:hAnsi="Liberation Sans"/>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Liberation Sans" w:hAnsi="Liberation Sans"/>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77"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Liberation Sans" w:hAnsi="Liberation Sans"/>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tblStylePr w:type="firstCol">
      <w:rPr>
        <w:rFonts w:ascii="Liberation Sans" w:hAnsi="Liberation Sans"/>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Liberation Sans" w:hAnsi="Liberation Sans"/>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Liberation Sans" w:hAnsi="Liberation Sans"/>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Liberation Sans" w:hAnsi="Liberation Sans"/>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78"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Liberation Sans" w:hAnsi="Liberation Sans"/>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tblStylePr w:type="firstCol">
      <w:rPr>
        <w:rFonts w:ascii="Liberation Sans" w:hAnsi="Liberation Sans"/>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Liberation Sans" w:hAnsi="Liberation Sans"/>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Liberation Sans" w:hAnsi="Liberation Sans"/>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Liberation Sans" w:hAnsi="Liberation Sans"/>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79"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Liberation Sans" w:hAnsi="Liberation Sans"/>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tblStylePr w:type="firstCol">
      <w:rPr>
        <w:rFonts w:ascii="Liberation Sans" w:hAnsi="Liberation Sans"/>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Liberation Sans" w:hAnsi="Liberation Sans"/>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Liberation Sans" w:hAnsi="Liberation Sans"/>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Liberation Sans" w:hAnsi="Liberation Sans"/>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80"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Liberation Sans" w:hAnsi="Liberation Sans"/>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tblStylePr w:type="firstCol">
      <w:rPr>
        <w:rFonts w:ascii="Liberation Sans" w:hAnsi="Liberation Sans"/>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Liberation Sans" w:hAnsi="Liberation Sans"/>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Liberation Sans" w:hAnsi="Liberation Sans"/>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Liberation Sans" w:hAnsi="Liberation Sans"/>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81"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Liberation Sans" w:hAnsi="Liberation Sans"/>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tblStylePr w:type="firstCol">
      <w:rPr>
        <w:rFonts w:ascii="Liberation Sans" w:hAnsi="Liberation Sans"/>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Liberation Sans" w:hAnsi="Liberation Sans"/>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Liberation Sans" w:hAnsi="Liberation Sans"/>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Liberation Sans" w:hAnsi="Liberation Sans"/>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82"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883"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7d7ea" w:themeColor="accent1" w:themeTint="50" w:fill="c7d7ea" w:themeFill="accent1" w:themeFillTint="50"/>
      </w:tcPr>
    </w:tblStylePr>
    <w:tblStylePr w:type="band2Vert">
      <w:rPr>
        <w:rFonts w:ascii="Liberation Sans" w:hAnsi="Liberation Sans"/>
        <w:color w:val="404040"/>
        <w:sz w:val="22"/>
      </w:rPr>
      <w:tcPr>
        <w:shd w:val="clear" w:color="c7d7ea" w:themeColor="accent1" w:themeTint="50" w:fill="c7d7ea" w:themeFill="accent1" w:themeFillTint="50"/>
      </w:tcPr>
    </w:tblStylePr>
    <w:tblStylePr w:type="firstCol">
      <w:rPr>
        <w:rFonts w:ascii="Liberation Sans" w:hAnsi="Liberation Sans"/>
        <w:color w:val="f2f2f2"/>
        <w:sz w:val="22"/>
      </w:rPr>
      <w:tcPr>
        <w:shd w:val="clear" w:color="5d8ac2" w:themeColor="accent1" w:themeTint="EA" w:fill="5d8ac2" w:themeFill="accent1" w:themeFillTint="EA"/>
      </w:tcPr>
    </w:tblStylePr>
    <w:tblStylePr w:type="firstRow">
      <w:rPr>
        <w:rFonts w:ascii="Liberation Sans" w:hAnsi="Liberation Sans"/>
        <w:color w:val="f2f2f2"/>
        <w:sz w:val="22"/>
      </w:rPr>
      <w:tcPr>
        <w:shd w:val="clear" w:color="5d8ac2" w:themeColor="accent1" w:themeTint="EA" w:fill="5d8ac2" w:themeFill="accent1" w:themeFillTint="EA"/>
      </w:tcPr>
    </w:tblStylePr>
    <w:tblStylePr w:type="lastCol">
      <w:rPr>
        <w:rFonts w:ascii="Liberation Sans" w:hAnsi="Liberation Sans"/>
        <w:color w:val="f2f2f2"/>
        <w:sz w:val="22"/>
      </w:rPr>
      <w:tcPr>
        <w:shd w:val="clear" w:color="5d8ac2" w:themeColor="accent1" w:themeTint="EA" w:fill="5d8ac2" w:themeFill="accent1" w:themeFillTint="EA"/>
      </w:tcPr>
    </w:tblStylePr>
    <w:tblStylePr w:type="lastRow">
      <w:rPr>
        <w:rFonts w:ascii="Liberation Sans" w:hAnsi="Liberation Sans"/>
        <w:color w:val="f2f2f2"/>
        <w:sz w:val="22"/>
      </w:rPr>
      <w:tcPr>
        <w:shd w:val="clear" w:color="5d8ac2" w:themeColor="accent1" w:themeTint="EA" w:fill="5d8ac2" w:themeFill="accent1" w:themeFillTint="EA"/>
      </w:tcPr>
    </w:tblStylePr>
  </w:style>
  <w:style w:type="table" w:styleId="884"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dcdc" w:themeColor="accent2" w:themeTint="32" w:fill="f2dcdc" w:themeFill="accent2" w:themeFillTint="32"/>
      </w:tcPr>
    </w:tblStylePr>
    <w:tblStylePr w:type="band2Vert">
      <w:rPr>
        <w:rFonts w:ascii="Liberation Sans" w:hAnsi="Liberation Sans"/>
        <w:color w:val="404040"/>
        <w:sz w:val="22"/>
      </w:rPr>
      <w:tcPr>
        <w:shd w:val="clear" w:color="f2dcdc" w:themeColor="accent2" w:themeTint="32" w:fill="f2dcdc" w:themeFill="accent2" w:themeFillTint="32"/>
      </w:tcPr>
    </w:tblStylePr>
    <w:tblStylePr w:type="firstCol">
      <w:rPr>
        <w:rFonts w:ascii="Liberation Sans" w:hAnsi="Liberation Sans"/>
        <w:color w:val="f2f2f2"/>
        <w:sz w:val="22"/>
      </w:rPr>
      <w:tcPr>
        <w:shd w:val="clear" w:color="d99695" w:themeColor="accent2" w:themeTint="97" w:fill="d99695" w:themeFill="accent2" w:themeFillTint="97"/>
      </w:tcPr>
    </w:tblStylePr>
    <w:tblStylePr w:type="firstRow">
      <w:rPr>
        <w:rFonts w:ascii="Liberation Sans" w:hAnsi="Liberation Sans"/>
        <w:color w:val="f2f2f2"/>
        <w:sz w:val="22"/>
      </w:rPr>
      <w:tcPr>
        <w:shd w:val="clear" w:color="d99695" w:themeColor="accent2" w:themeTint="97" w:fill="d99695" w:themeFill="accent2" w:themeFillTint="97"/>
      </w:tcPr>
    </w:tblStylePr>
    <w:tblStylePr w:type="lastCol">
      <w:rPr>
        <w:rFonts w:ascii="Liberation Sans" w:hAnsi="Liberation Sans"/>
        <w:color w:val="f2f2f2"/>
        <w:sz w:val="22"/>
      </w:rPr>
      <w:tcPr>
        <w:shd w:val="clear" w:color="d99695" w:themeColor="accent2" w:themeTint="97" w:fill="d99695" w:themeFill="accent2" w:themeFillTint="97"/>
      </w:tcPr>
    </w:tblStylePr>
    <w:tblStylePr w:type="lastRow">
      <w:rPr>
        <w:rFonts w:ascii="Liberation Sans" w:hAnsi="Liberation Sans"/>
        <w:color w:val="f2f2f2"/>
        <w:sz w:val="22"/>
      </w:rPr>
      <w:tcPr>
        <w:shd w:val="clear" w:color="d99695" w:themeColor="accent2" w:themeTint="97" w:fill="d99695" w:themeFill="accent2" w:themeFillTint="97"/>
      </w:tcPr>
    </w:tblStylePr>
  </w:style>
  <w:style w:type="table" w:styleId="885"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af1dc" w:themeColor="accent3" w:themeTint="34" w:fill="eaf1dc" w:themeFill="accent3" w:themeFillTint="34"/>
      </w:tcPr>
    </w:tblStylePr>
    <w:tblStylePr w:type="band2Vert">
      <w:rPr>
        <w:rFonts w:ascii="Liberation Sans" w:hAnsi="Liberation Sans"/>
        <w:color w:val="404040"/>
        <w:sz w:val="22"/>
      </w:rPr>
      <w:tcPr>
        <w:shd w:val="clear" w:color="eaf1dc" w:themeColor="accent3" w:themeTint="34" w:fill="eaf1dc" w:themeFill="accent3" w:themeFillTint="34"/>
      </w:tcPr>
    </w:tblStylePr>
    <w:tblStylePr w:type="firstCol">
      <w:rPr>
        <w:rFonts w:ascii="Liberation Sans" w:hAnsi="Liberation Sans"/>
        <w:color w:val="f2f2f2"/>
        <w:sz w:val="22"/>
      </w:rPr>
      <w:tcPr>
        <w:shd w:val="clear" w:color="9abb59" w:themeColor="accent3" w:themeTint="FE" w:fill="9abb59" w:themeFill="accent3" w:themeFillTint="FE"/>
      </w:tcPr>
    </w:tblStylePr>
    <w:tblStylePr w:type="firstRow">
      <w:rPr>
        <w:rFonts w:ascii="Liberation Sans" w:hAnsi="Liberation Sans"/>
        <w:color w:val="f2f2f2"/>
        <w:sz w:val="22"/>
      </w:rPr>
      <w:tcPr>
        <w:shd w:val="clear" w:color="9abb59" w:themeColor="accent3" w:themeTint="FE" w:fill="9abb59" w:themeFill="accent3" w:themeFillTint="FE"/>
      </w:tcPr>
    </w:tblStylePr>
    <w:tblStylePr w:type="lastCol">
      <w:rPr>
        <w:rFonts w:ascii="Liberation Sans" w:hAnsi="Liberation Sans"/>
        <w:color w:val="f2f2f2"/>
        <w:sz w:val="22"/>
      </w:rPr>
      <w:tcPr>
        <w:shd w:val="clear" w:color="9abb59" w:themeColor="accent3" w:themeTint="FE" w:fill="9abb59" w:themeFill="accent3" w:themeFillTint="FE"/>
      </w:tcPr>
    </w:tblStylePr>
    <w:tblStylePr w:type="lastRow">
      <w:rPr>
        <w:rFonts w:ascii="Liberation Sans" w:hAnsi="Liberation Sans"/>
        <w:color w:val="f2f2f2"/>
        <w:sz w:val="22"/>
      </w:rPr>
      <w:tcPr>
        <w:shd w:val="clear" w:color="9abb59" w:themeColor="accent3" w:themeTint="FE" w:fill="9abb59" w:themeFill="accent3" w:themeFillTint="FE"/>
      </w:tcPr>
    </w:tblStylePr>
  </w:style>
  <w:style w:type="table" w:styleId="886"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5dfec" w:themeColor="accent4" w:themeTint="34" w:fill="e5dfec" w:themeFill="accent4" w:themeFillTint="34"/>
      </w:tcPr>
    </w:tblStylePr>
    <w:tblStylePr w:type="band2Vert">
      <w:rPr>
        <w:rFonts w:ascii="Liberation Sans" w:hAnsi="Liberation Sans"/>
        <w:color w:val="404040"/>
        <w:sz w:val="22"/>
      </w:rPr>
      <w:tcPr>
        <w:shd w:val="clear" w:color="e5dfec" w:themeColor="accent4" w:themeTint="34" w:fill="e5dfec" w:themeFill="accent4" w:themeFillTint="34"/>
      </w:tcPr>
    </w:tblStylePr>
    <w:tblStylePr w:type="firstCol">
      <w:rPr>
        <w:rFonts w:ascii="Liberation Sans" w:hAnsi="Liberation Sans"/>
        <w:color w:val="f2f2f2"/>
        <w:sz w:val="22"/>
      </w:rPr>
      <w:tcPr>
        <w:shd w:val="clear" w:color="b2a1c6" w:themeColor="accent4" w:themeTint="9A" w:fill="b2a1c6" w:themeFill="accent4" w:themeFillTint="9A"/>
      </w:tcPr>
    </w:tblStylePr>
    <w:tblStylePr w:type="firstRow">
      <w:rPr>
        <w:rFonts w:ascii="Liberation Sans" w:hAnsi="Liberation Sans"/>
        <w:color w:val="f2f2f2"/>
        <w:sz w:val="22"/>
      </w:rPr>
      <w:tcPr>
        <w:shd w:val="clear" w:color="b2a1c6" w:themeColor="accent4" w:themeTint="9A" w:fill="b2a1c6" w:themeFill="accent4" w:themeFillTint="9A"/>
      </w:tcPr>
    </w:tblStylePr>
    <w:tblStylePr w:type="lastCol">
      <w:rPr>
        <w:rFonts w:ascii="Liberation Sans" w:hAnsi="Liberation Sans"/>
        <w:color w:val="f2f2f2"/>
        <w:sz w:val="22"/>
      </w:rPr>
      <w:tcPr>
        <w:shd w:val="clear" w:color="b2a1c6" w:themeColor="accent4" w:themeTint="9A" w:fill="b2a1c6" w:themeFill="accent4" w:themeFillTint="9A"/>
      </w:tcPr>
    </w:tblStylePr>
    <w:tblStylePr w:type="lastRow">
      <w:rPr>
        <w:rFonts w:ascii="Liberation Sans" w:hAnsi="Liberation Sans"/>
        <w:color w:val="f2f2f2"/>
        <w:sz w:val="22"/>
      </w:rPr>
      <w:tcPr>
        <w:shd w:val="clear" w:color="b2a1c6" w:themeColor="accent4" w:themeTint="9A" w:fill="b2a1c6" w:themeFill="accent4" w:themeFillTint="9A"/>
      </w:tcPr>
    </w:tblStylePr>
  </w:style>
  <w:style w:type="table" w:styleId="887"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aeef3" w:themeColor="accent5" w:themeTint="34" w:fill="daeef3" w:themeFill="accent5" w:themeFillTint="34"/>
      </w:tcPr>
    </w:tblStylePr>
    <w:tblStylePr w:type="band2Vert">
      <w:rPr>
        <w:rFonts w:ascii="Liberation Sans" w:hAnsi="Liberation Sans"/>
        <w:color w:val="404040"/>
        <w:sz w:val="22"/>
      </w:rPr>
      <w:tcPr>
        <w:shd w:val="clear" w:color="daeef3" w:themeColor="accent5" w:themeTint="34" w:fill="daeef3" w:themeFill="accent5" w:themeFillTint="34"/>
      </w:tcPr>
    </w:tblStylePr>
    <w:tblStylePr w:type="firstCol">
      <w:rPr>
        <w:rFonts w:ascii="Liberation Sans" w:hAnsi="Liberation Sans"/>
        <w:color w:val="f2f2f2"/>
        <w:sz w:val="22"/>
      </w:rPr>
      <w:tcPr>
        <w:shd w:val="clear" w:color="4bacc6" w:themeColor="accent5" w:fill="4bacc6" w:themeFill="accent5"/>
      </w:tcPr>
    </w:tblStylePr>
    <w:tblStylePr w:type="firstRow">
      <w:rPr>
        <w:rFonts w:ascii="Liberation Sans" w:hAnsi="Liberation Sans"/>
        <w:color w:val="f2f2f2"/>
        <w:sz w:val="22"/>
      </w:rPr>
      <w:tcPr>
        <w:shd w:val="clear" w:color="4bacc6" w:themeColor="accent5" w:fill="4bacc6" w:themeFill="accent5"/>
      </w:tcPr>
    </w:tblStylePr>
    <w:tblStylePr w:type="lastCol">
      <w:rPr>
        <w:rFonts w:ascii="Liberation Sans" w:hAnsi="Liberation Sans"/>
        <w:color w:val="f2f2f2"/>
        <w:sz w:val="22"/>
      </w:rPr>
      <w:tcPr>
        <w:shd w:val="clear" w:color="4bacc6" w:themeColor="accent5" w:fill="4bacc6" w:themeFill="accent5"/>
      </w:tcPr>
    </w:tblStylePr>
    <w:tblStylePr w:type="lastRow">
      <w:rPr>
        <w:rFonts w:ascii="Liberation Sans" w:hAnsi="Liberation Sans"/>
        <w:color w:val="f2f2f2"/>
        <w:sz w:val="22"/>
      </w:rPr>
      <w:tcPr>
        <w:shd w:val="clear" w:color="4bacc6" w:themeColor="accent5" w:fill="4bacc6" w:themeFill="accent5"/>
      </w:tcPr>
    </w:tblStylePr>
  </w:style>
  <w:style w:type="table" w:styleId="888"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de9d8" w:themeColor="accent6" w:themeTint="34" w:fill="fde9d8" w:themeFill="accent6" w:themeFillTint="34"/>
      </w:tcPr>
    </w:tblStylePr>
    <w:tblStylePr w:type="band2Vert">
      <w:rPr>
        <w:rFonts w:ascii="Liberation Sans" w:hAnsi="Liberation Sans"/>
        <w:color w:val="404040"/>
        <w:sz w:val="22"/>
      </w:rPr>
      <w:tcPr>
        <w:shd w:val="clear" w:color="fde9d8" w:themeColor="accent6" w:themeTint="34" w:fill="fde9d8" w:themeFill="accent6" w:themeFillTint="34"/>
      </w:tcPr>
    </w:tblStylePr>
    <w:tblStylePr w:type="firstCol">
      <w:rPr>
        <w:rFonts w:ascii="Liberation Sans" w:hAnsi="Liberation Sans"/>
        <w:color w:val="f2f2f2"/>
        <w:sz w:val="22"/>
      </w:rPr>
      <w:tcPr>
        <w:shd w:val="clear" w:color="f79646" w:themeColor="accent6" w:fill="f79646" w:themeFill="accent6"/>
      </w:tcPr>
    </w:tblStylePr>
    <w:tblStylePr w:type="firstRow">
      <w:rPr>
        <w:rFonts w:ascii="Liberation Sans" w:hAnsi="Liberation Sans"/>
        <w:color w:val="f2f2f2"/>
        <w:sz w:val="22"/>
      </w:rPr>
      <w:tcPr>
        <w:shd w:val="clear" w:color="f79646" w:themeColor="accent6" w:fill="f79646" w:themeFill="accent6"/>
      </w:tcPr>
    </w:tblStylePr>
    <w:tblStylePr w:type="lastCol">
      <w:rPr>
        <w:rFonts w:ascii="Liberation Sans" w:hAnsi="Liberation Sans"/>
        <w:color w:val="f2f2f2"/>
        <w:sz w:val="22"/>
      </w:rPr>
      <w:tcPr>
        <w:shd w:val="clear" w:color="f79646" w:themeColor="accent6" w:fill="f79646" w:themeFill="accent6"/>
      </w:tcPr>
    </w:tblStylePr>
    <w:tblStylePr w:type="lastRow">
      <w:rPr>
        <w:rFonts w:ascii="Liberation Sans" w:hAnsi="Liberation Sans"/>
        <w:color w:val="f2f2f2"/>
        <w:sz w:val="22"/>
      </w:rPr>
      <w:tcPr>
        <w:shd w:val="clear" w:color="f79646" w:themeColor="accent6" w:fill="f79646" w:themeFill="accent6"/>
      </w:tcPr>
    </w:tblStylePr>
  </w:style>
  <w:style w:type="table" w:styleId="889"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890"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7d7ea" w:themeColor="accent1" w:themeTint="50" w:fill="c7d7ea" w:themeFill="accent1" w:themeFillTint="50"/>
      </w:tcPr>
    </w:tblStylePr>
    <w:tblStylePr w:type="band2Vert">
      <w:rPr>
        <w:rFonts w:ascii="Liberation Sans" w:hAnsi="Liberation Sans"/>
        <w:color w:val="404040"/>
        <w:sz w:val="22"/>
      </w:rPr>
      <w:tcPr>
        <w:shd w:val="clear" w:color="c7d7ea" w:themeColor="accent1" w:themeTint="50" w:fill="c7d7ea" w:themeFill="accent1" w:themeFillTint="50"/>
      </w:tcPr>
    </w:tblStylePr>
    <w:tblStylePr w:type="firstCol">
      <w:rPr>
        <w:rFonts w:ascii="Liberation Sans" w:hAnsi="Liberation Sans"/>
        <w:color w:val="f2f2f2"/>
        <w:sz w:val="22"/>
      </w:rPr>
      <w:tcPr>
        <w:shd w:val="clear" w:color="5d8ac2" w:themeColor="accent1" w:themeTint="EA" w:fill="5d8ac2" w:themeFill="accent1" w:themeFillTint="EA"/>
      </w:tcPr>
    </w:tblStylePr>
    <w:tblStylePr w:type="firstRow">
      <w:rPr>
        <w:rFonts w:ascii="Liberation Sans" w:hAnsi="Liberation Sans"/>
        <w:color w:val="f2f2f2"/>
        <w:sz w:val="22"/>
      </w:rPr>
      <w:tcPr>
        <w:shd w:val="clear" w:color="5d8ac2" w:themeColor="accent1" w:themeTint="EA" w:fill="5d8ac2" w:themeFill="accent1" w:themeFillTint="EA"/>
      </w:tcPr>
    </w:tblStylePr>
    <w:tblStylePr w:type="lastCol">
      <w:rPr>
        <w:rFonts w:ascii="Liberation Sans" w:hAnsi="Liberation Sans"/>
        <w:color w:val="f2f2f2"/>
        <w:sz w:val="22"/>
      </w:rPr>
      <w:tcPr>
        <w:shd w:val="clear" w:color="5d8ac2" w:themeColor="accent1" w:themeTint="EA" w:fill="5d8ac2" w:themeFill="accent1" w:themeFillTint="EA"/>
      </w:tcPr>
    </w:tblStylePr>
    <w:tblStylePr w:type="lastRow">
      <w:rPr>
        <w:rFonts w:ascii="Liberation Sans" w:hAnsi="Liberation Sans"/>
        <w:color w:val="f2f2f2"/>
        <w:sz w:val="22"/>
      </w:rPr>
      <w:tcPr>
        <w:shd w:val="clear" w:color="5d8ac2" w:themeColor="accent1" w:themeTint="EA" w:fill="5d8ac2" w:themeFill="accent1" w:themeFillTint="EA"/>
      </w:tcPr>
    </w:tblStylePr>
  </w:style>
  <w:style w:type="table" w:styleId="891"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dcdc" w:themeColor="accent2" w:themeTint="32" w:fill="f2dcdc" w:themeFill="accent2" w:themeFillTint="32"/>
      </w:tcPr>
    </w:tblStylePr>
    <w:tblStylePr w:type="band2Vert">
      <w:rPr>
        <w:rFonts w:ascii="Liberation Sans" w:hAnsi="Liberation Sans"/>
        <w:color w:val="404040"/>
        <w:sz w:val="22"/>
      </w:rPr>
      <w:tcPr>
        <w:shd w:val="clear" w:color="f2dcdc" w:themeColor="accent2" w:themeTint="32" w:fill="f2dcdc" w:themeFill="accent2" w:themeFillTint="32"/>
      </w:tcPr>
    </w:tblStylePr>
    <w:tblStylePr w:type="firstCol">
      <w:rPr>
        <w:rFonts w:ascii="Liberation Sans" w:hAnsi="Liberation Sans"/>
        <w:color w:val="f2f2f2"/>
        <w:sz w:val="22"/>
      </w:rPr>
      <w:tcPr>
        <w:shd w:val="clear" w:color="d99695" w:themeColor="accent2" w:themeTint="97" w:fill="d99695" w:themeFill="accent2" w:themeFillTint="97"/>
      </w:tcPr>
    </w:tblStylePr>
    <w:tblStylePr w:type="firstRow">
      <w:rPr>
        <w:rFonts w:ascii="Liberation Sans" w:hAnsi="Liberation Sans"/>
        <w:color w:val="f2f2f2"/>
        <w:sz w:val="22"/>
      </w:rPr>
      <w:tcPr>
        <w:shd w:val="clear" w:color="d99695" w:themeColor="accent2" w:themeTint="97" w:fill="d99695" w:themeFill="accent2" w:themeFillTint="97"/>
      </w:tcPr>
    </w:tblStylePr>
    <w:tblStylePr w:type="lastCol">
      <w:rPr>
        <w:rFonts w:ascii="Liberation Sans" w:hAnsi="Liberation Sans"/>
        <w:color w:val="f2f2f2"/>
        <w:sz w:val="22"/>
      </w:rPr>
      <w:tcPr>
        <w:shd w:val="clear" w:color="d99695" w:themeColor="accent2" w:themeTint="97" w:fill="d99695" w:themeFill="accent2" w:themeFillTint="97"/>
      </w:tcPr>
    </w:tblStylePr>
    <w:tblStylePr w:type="lastRow">
      <w:rPr>
        <w:rFonts w:ascii="Liberation Sans" w:hAnsi="Liberation Sans"/>
        <w:color w:val="f2f2f2"/>
        <w:sz w:val="22"/>
      </w:rPr>
      <w:tcPr>
        <w:shd w:val="clear" w:color="d99695" w:themeColor="accent2" w:themeTint="97" w:fill="d99695" w:themeFill="accent2" w:themeFillTint="97"/>
      </w:tcPr>
    </w:tblStylePr>
  </w:style>
  <w:style w:type="table" w:styleId="892"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af1dc" w:themeColor="accent3" w:themeTint="34" w:fill="eaf1dc" w:themeFill="accent3" w:themeFillTint="34"/>
      </w:tcPr>
    </w:tblStylePr>
    <w:tblStylePr w:type="band2Vert">
      <w:rPr>
        <w:rFonts w:ascii="Liberation Sans" w:hAnsi="Liberation Sans"/>
        <w:color w:val="404040"/>
        <w:sz w:val="22"/>
      </w:rPr>
      <w:tcPr>
        <w:shd w:val="clear" w:color="eaf1dc" w:themeColor="accent3" w:themeTint="34" w:fill="eaf1dc" w:themeFill="accent3" w:themeFillTint="34"/>
      </w:tcPr>
    </w:tblStylePr>
    <w:tblStylePr w:type="firstCol">
      <w:rPr>
        <w:rFonts w:ascii="Liberation Sans" w:hAnsi="Liberation Sans"/>
        <w:color w:val="f2f2f2"/>
        <w:sz w:val="22"/>
      </w:rPr>
      <w:tcPr>
        <w:shd w:val="clear" w:color="9abb59" w:themeColor="accent3" w:themeTint="FE" w:fill="9abb59" w:themeFill="accent3" w:themeFillTint="FE"/>
      </w:tcPr>
    </w:tblStylePr>
    <w:tblStylePr w:type="firstRow">
      <w:rPr>
        <w:rFonts w:ascii="Liberation Sans" w:hAnsi="Liberation Sans"/>
        <w:color w:val="f2f2f2"/>
        <w:sz w:val="22"/>
      </w:rPr>
      <w:tcPr>
        <w:shd w:val="clear" w:color="9abb59" w:themeColor="accent3" w:themeTint="FE" w:fill="9abb59" w:themeFill="accent3" w:themeFillTint="FE"/>
      </w:tcPr>
    </w:tblStylePr>
    <w:tblStylePr w:type="lastCol">
      <w:rPr>
        <w:rFonts w:ascii="Liberation Sans" w:hAnsi="Liberation Sans"/>
        <w:color w:val="f2f2f2"/>
        <w:sz w:val="22"/>
      </w:rPr>
      <w:tcPr>
        <w:shd w:val="clear" w:color="9abb59" w:themeColor="accent3" w:themeTint="FE" w:fill="9abb59" w:themeFill="accent3" w:themeFillTint="FE"/>
      </w:tcPr>
    </w:tblStylePr>
    <w:tblStylePr w:type="lastRow">
      <w:rPr>
        <w:rFonts w:ascii="Liberation Sans" w:hAnsi="Liberation Sans"/>
        <w:color w:val="f2f2f2"/>
        <w:sz w:val="22"/>
      </w:rPr>
      <w:tcPr>
        <w:shd w:val="clear" w:color="9abb59" w:themeColor="accent3" w:themeTint="FE" w:fill="9abb59" w:themeFill="accent3" w:themeFillTint="FE"/>
      </w:tcPr>
    </w:tblStylePr>
  </w:style>
  <w:style w:type="table" w:styleId="893"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5dfec" w:themeColor="accent4" w:themeTint="34" w:fill="e5dfec" w:themeFill="accent4" w:themeFillTint="34"/>
      </w:tcPr>
    </w:tblStylePr>
    <w:tblStylePr w:type="band2Vert">
      <w:rPr>
        <w:rFonts w:ascii="Liberation Sans" w:hAnsi="Liberation Sans"/>
        <w:color w:val="404040"/>
        <w:sz w:val="22"/>
      </w:rPr>
      <w:tcPr>
        <w:shd w:val="clear" w:color="e5dfec" w:themeColor="accent4" w:themeTint="34" w:fill="e5dfec" w:themeFill="accent4" w:themeFillTint="34"/>
      </w:tcPr>
    </w:tblStylePr>
    <w:tblStylePr w:type="firstCol">
      <w:rPr>
        <w:rFonts w:ascii="Liberation Sans" w:hAnsi="Liberation Sans"/>
        <w:color w:val="f2f2f2"/>
        <w:sz w:val="22"/>
      </w:rPr>
      <w:tcPr>
        <w:shd w:val="clear" w:color="b2a1c6" w:themeColor="accent4" w:themeTint="9A" w:fill="b2a1c6" w:themeFill="accent4" w:themeFillTint="9A"/>
      </w:tcPr>
    </w:tblStylePr>
    <w:tblStylePr w:type="firstRow">
      <w:rPr>
        <w:rFonts w:ascii="Liberation Sans" w:hAnsi="Liberation Sans"/>
        <w:color w:val="f2f2f2"/>
        <w:sz w:val="22"/>
      </w:rPr>
      <w:tcPr>
        <w:shd w:val="clear" w:color="b2a1c6" w:themeColor="accent4" w:themeTint="9A" w:fill="b2a1c6" w:themeFill="accent4" w:themeFillTint="9A"/>
      </w:tcPr>
    </w:tblStylePr>
    <w:tblStylePr w:type="lastCol">
      <w:rPr>
        <w:rFonts w:ascii="Liberation Sans" w:hAnsi="Liberation Sans"/>
        <w:color w:val="f2f2f2"/>
        <w:sz w:val="22"/>
      </w:rPr>
      <w:tcPr>
        <w:shd w:val="clear" w:color="b2a1c6" w:themeColor="accent4" w:themeTint="9A" w:fill="b2a1c6" w:themeFill="accent4" w:themeFillTint="9A"/>
      </w:tcPr>
    </w:tblStylePr>
    <w:tblStylePr w:type="lastRow">
      <w:rPr>
        <w:rFonts w:ascii="Liberation Sans" w:hAnsi="Liberation Sans"/>
        <w:color w:val="f2f2f2"/>
        <w:sz w:val="22"/>
      </w:rPr>
      <w:tcPr>
        <w:shd w:val="clear" w:color="b2a1c6" w:themeColor="accent4" w:themeTint="9A" w:fill="b2a1c6" w:themeFill="accent4" w:themeFillTint="9A"/>
      </w:tcPr>
    </w:tblStylePr>
  </w:style>
  <w:style w:type="table" w:styleId="894"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aeef3" w:themeColor="accent5" w:themeTint="34" w:fill="daeef3" w:themeFill="accent5" w:themeFillTint="34"/>
      </w:tcPr>
    </w:tblStylePr>
    <w:tblStylePr w:type="band2Vert">
      <w:rPr>
        <w:rFonts w:ascii="Liberation Sans" w:hAnsi="Liberation Sans"/>
        <w:color w:val="404040"/>
        <w:sz w:val="22"/>
      </w:rPr>
      <w:tcPr>
        <w:shd w:val="clear" w:color="daeef3" w:themeColor="accent5" w:themeTint="34" w:fill="daeef3" w:themeFill="accent5" w:themeFillTint="34"/>
      </w:tcPr>
    </w:tblStylePr>
    <w:tblStylePr w:type="firstCol">
      <w:rPr>
        <w:rFonts w:ascii="Liberation Sans" w:hAnsi="Liberation Sans"/>
        <w:color w:val="f2f2f2"/>
        <w:sz w:val="22"/>
      </w:rPr>
      <w:tcPr>
        <w:shd w:val="clear" w:color="4bacc6" w:themeColor="accent5" w:fill="4bacc6" w:themeFill="accent5"/>
      </w:tcPr>
    </w:tblStylePr>
    <w:tblStylePr w:type="firstRow">
      <w:rPr>
        <w:rFonts w:ascii="Liberation Sans" w:hAnsi="Liberation Sans"/>
        <w:color w:val="f2f2f2"/>
        <w:sz w:val="22"/>
      </w:rPr>
      <w:tcPr>
        <w:shd w:val="clear" w:color="4bacc6" w:themeColor="accent5" w:fill="4bacc6" w:themeFill="accent5"/>
      </w:tcPr>
    </w:tblStylePr>
    <w:tblStylePr w:type="lastCol">
      <w:rPr>
        <w:rFonts w:ascii="Liberation Sans" w:hAnsi="Liberation Sans"/>
        <w:color w:val="f2f2f2"/>
        <w:sz w:val="22"/>
      </w:rPr>
      <w:tcPr>
        <w:shd w:val="clear" w:color="4bacc6" w:themeColor="accent5" w:fill="4bacc6" w:themeFill="accent5"/>
      </w:tcPr>
    </w:tblStylePr>
    <w:tblStylePr w:type="lastRow">
      <w:rPr>
        <w:rFonts w:ascii="Liberation Sans" w:hAnsi="Liberation Sans"/>
        <w:color w:val="f2f2f2"/>
        <w:sz w:val="22"/>
      </w:rPr>
      <w:tcPr>
        <w:shd w:val="clear" w:color="4bacc6" w:themeColor="accent5" w:fill="4bacc6" w:themeFill="accent5"/>
      </w:tcPr>
    </w:tblStylePr>
  </w:style>
  <w:style w:type="table" w:styleId="895"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de9d8" w:themeColor="accent6" w:themeTint="34" w:fill="fde9d8" w:themeFill="accent6" w:themeFillTint="34"/>
      </w:tcPr>
    </w:tblStylePr>
    <w:tblStylePr w:type="band2Vert">
      <w:rPr>
        <w:rFonts w:ascii="Liberation Sans" w:hAnsi="Liberation Sans"/>
        <w:color w:val="404040"/>
        <w:sz w:val="22"/>
      </w:rPr>
      <w:tcPr>
        <w:shd w:val="clear" w:color="fde9d8" w:themeColor="accent6" w:themeTint="34" w:fill="fde9d8" w:themeFill="accent6" w:themeFillTint="34"/>
      </w:tcPr>
    </w:tblStylePr>
    <w:tblStylePr w:type="firstCol">
      <w:rPr>
        <w:rFonts w:ascii="Liberation Sans" w:hAnsi="Liberation Sans"/>
        <w:color w:val="f2f2f2"/>
        <w:sz w:val="22"/>
      </w:rPr>
      <w:tcPr>
        <w:shd w:val="clear" w:color="f79646" w:themeColor="accent6" w:fill="f79646" w:themeFill="accent6"/>
      </w:tcPr>
    </w:tblStylePr>
    <w:tblStylePr w:type="firstRow">
      <w:rPr>
        <w:rFonts w:ascii="Liberation Sans" w:hAnsi="Liberation Sans"/>
        <w:color w:val="f2f2f2"/>
        <w:sz w:val="22"/>
      </w:rPr>
      <w:tcPr>
        <w:shd w:val="clear" w:color="f79646" w:themeColor="accent6" w:fill="f79646" w:themeFill="accent6"/>
      </w:tcPr>
    </w:tblStylePr>
    <w:tblStylePr w:type="lastCol">
      <w:rPr>
        <w:rFonts w:ascii="Liberation Sans" w:hAnsi="Liberation Sans"/>
        <w:color w:val="f2f2f2"/>
        <w:sz w:val="22"/>
      </w:rPr>
      <w:tcPr>
        <w:shd w:val="clear" w:color="f79646" w:themeColor="accent6" w:fill="f79646" w:themeFill="accent6"/>
      </w:tcPr>
    </w:tblStylePr>
    <w:tblStylePr w:type="lastRow">
      <w:rPr>
        <w:rFonts w:ascii="Liberation Sans" w:hAnsi="Liberation Sans"/>
        <w:color w:val="f2f2f2"/>
        <w:sz w:val="22"/>
      </w:rPr>
      <w:tcPr>
        <w:shd w:val="clear" w:color="f79646" w:themeColor="accent6" w:fill="f79646" w:themeFill="accent6"/>
      </w:tcPr>
    </w:tblStylePr>
  </w:style>
  <w:style w:type="table" w:styleId="896"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7F7F7F" w:themeColor="text1" w:themeTint="80" w:sz="12" w:space="0"/>
        </w:tcBorders>
      </w:tcPr>
    </w:tblStylePr>
    <w:tblStylePr w:type="lastCol">
      <w:rPr>
        <w:rFonts w:ascii="Liberation Sans" w:hAnsi="Liberation Sans"/>
        <w:color w:val="404040"/>
        <w:sz w:val="22"/>
      </w:rPr>
      <w:tcPr>
        <w:tcBorders>
          <w:left w:val="single" w:color="7F7F7F" w:themeColor="text1" w:themeTint="80" w:sz="12" w:space="0"/>
        </w:tcBorders>
      </w:tcPr>
    </w:tblStylePr>
    <w:tblStylePr w:type="lastRow">
      <w:rPr>
        <w:rFonts w:ascii="Liberation Sans" w:hAnsi="Liberation Sans"/>
        <w:color w:val="404040"/>
        <w:sz w:val="22"/>
      </w:rPr>
      <w:tcPr>
        <w:tcBorders>
          <w:top w:val="single" w:color="7F7F7F" w:themeColor="text1" w:themeTint="80" w:sz="12" w:space="0"/>
        </w:tcBorders>
      </w:tcPr>
    </w:tblStylePr>
  </w:style>
  <w:style w:type="table" w:styleId="897"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4F81BD" w:themeColor="accent1" w:sz="12" w:space="0"/>
        </w:tcBorders>
      </w:tcPr>
    </w:tblStylePr>
    <w:tblStylePr w:type="lastCol">
      <w:rPr>
        <w:rFonts w:ascii="Liberation Sans" w:hAnsi="Liberation Sans"/>
        <w:color w:val="404040"/>
        <w:sz w:val="22"/>
      </w:rPr>
      <w:tcPr>
        <w:tcBorders>
          <w:left w:val="single" w:color="4F81BD" w:themeColor="accent1" w:sz="12" w:space="0"/>
        </w:tcBorders>
      </w:tcPr>
    </w:tblStylePr>
    <w:tblStylePr w:type="lastRow">
      <w:rPr>
        <w:rFonts w:ascii="Liberation Sans" w:hAnsi="Liberation Sans"/>
        <w:color w:val="404040"/>
        <w:sz w:val="22"/>
      </w:rPr>
      <w:tcPr>
        <w:tcBorders>
          <w:top w:val="single" w:color="4F81BD" w:themeColor="accent1" w:sz="12" w:space="0"/>
        </w:tcBorders>
      </w:tcPr>
    </w:tblStylePr>
  </w:style>
  <w:style w:type="table" w:styleId="898"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D99695" w:themeColor="accent2" w:themeTint="97" w:sz="12" w:space="0"/>
        </w:tcBorders>
      </w:tcPr>
    </w:tblStylePr>
    <w:tblStylePr w:type="lastCol">
      <w:rPr>
        <w:rFonts w:ascii="Liberation Sans" w:hAnsi="Liberation Sans"/>
        <w:color w:val="404040"/>
        <w:sz w:val="22"/>
      </w:rPr>
      <w:tcPr>
        <w:tcBorders>
          <w:left w:val="single" w:color="D99695" w:themeColor="accent2" w:themeTint="97" w:sz="12" w:space="0"/>
        </w:tcBorders>
      </w:tcPr>
    </w:tblStylePr>
    <w:tblStylePr w:type="lastRow">
      <w:rPr>
        <w:rFonts w:ascii="Liberation Sans" w:hAnsi="Liberation Sans"/>
        <w:color w:val="404040"/>
        <w:sz w:val="22"/>
      </w:rPr>
      <w:tcPr>
        <w:tcBorders>
          <w:top w:val="single" w:color="D99695" w:themeColor="accent2" w:themeTint="97" w:sz="12" w:space="0"/>
        </w:tcBorders>
      </w:tcPr>
    </w:tblStylePr>
  </w:style>
  <w:style w:type="table" w:styleId="899"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C3D69B" w:themeColor="accent3" w:themeTint="98" w:sz="12" w:space="0"/>
        </w:tcBorders>
      </w:tcPr>
    </w:tblStylePr>
    <w:tblStylePr w:type="lastCol">
      <w:rPr>
        <w:rFonts w:ascii="Liberation Sans" w:hAnsi="Liberation Sans"/>
        <w:color w:val="404040"/>
        <w:sz w:val="22"/>
      </w:rPr>
      <w:tcPr>
        <w:tcBorders>
          <w:left w:val="single" w:color="C3D69B" w:themeColor="accent3" w:themeTint="98" w:sz="12" w:space="0"/>
        </w:tcBorders>
      </w:tcPr>
    </w:tblStylePr>
    <w:tblStylePr w:type="lastRow">
      <w:rPr>
        <w:rFonts w:ascii="Liberation Sans" w:hAnsi="Liberation Sans"/>
        <w:color w:val="404040"/>
        <w:sz w:val="22"/>
      </w:rPr>
      <w:tcPr>
        <w:tcBorders>
          <w:top w:val="single" w:color="C3D69B" w:themeColor="accent3" w:themeTint="98" w:sz="12" w:space="0"/>
        </w:tcBorders>
      </w:tcPr>
    </w:tblStylePr>
  </w:style>
  <w:style w:type="table" w:styleId="900"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B2A1C6" w:themeColor="accent4" w:themeTint="9A" w:sz="12" w:space="0"/>
        </w:tcBorders>
      </w:tcPr>
    </w:tblStylePr>
    <w:tblStylePr w:type="lastCol">
      <w:rPr>
        <w:rFonts w:ascii="Liberation Sans" w:hAnsi="Liberation Sans"/>
        <w:color w:val="404040"/>
        <w:sz w:val="22"/>
      </w:rPr>
      <w:tcPr>
        <w:tcBorders>
          <w:left w:val="single" w:color="B2A1C6" w:themeColor="accent4" w:themeTint="9A" w:sz="12" w:space="0"/>
        </w:tcBorders>
      </w:tcPr>
    </w:tblStylePr>
    <w:tblStylePr w:type="lastRow">
      <w:rPr>
        <w:rFonts w:ascii="Liberation Sans" w:hAnsi="Liberation Sans"/>
        <w:color w:val="404040"/>
        <w:sz w:val="22"/>
      </w:rPr>
      <w:tcPr>
        <w:tcBorders>
          <w:top w:val="single" w:color="B2A1C6" w:themeColor="accent4" w:themeTint="9A" w:sz="12" w:space="0"/>
        </w:tcBorders>
      </w:tcPr>
    </w:tblStylePr>
  </w:style>
  <w:style w:type="table" w:styleId="901"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92CCDC" w:themeColor="accent5" w:themeTint="9A" w:sz="12" w:space="0"/>
        </w:tcBorders>
      </w:tcPr>
    </w:tblStylePr>
    <w:tblStylePr w:type="lastCol">
      <w:rPr>
        <w:rFonts w:ascii="Liberation Sans" w:hAnsi="Liberation Sans"/>
        <w:color w:val="404040"/>
        <w:sz w:val="22"/>
      </w:rPr>
      <w:tcPr>
        <w:tcBorders>
          <w:left w:val="single" w:color="92CCDC" w:themeColor="accent5" w:themeTint="9A" w:sz="12" w:space="0"/>
        </w:tcBorders>
      </w:tcPr>
    </w:tblStylePr>
    <w:tblStylePr w:type="lastRow">
      <w:rPr>
        <w:rFonts w:ascii="Liberation Sans" w:hAnsi="Liberation Sans"/>
        <w:color w:val="404040"/>
        <w:sz w:val="22"/>
      </w:rPr>
      <w:tcPr>
        <w:tcBorders>
          <w:top w:val="single" w:color="92CCDC" w:themeColor="accent5" w:themeTint="9A" w:sz="12" w:space="0"/>
        </w:tcBorders>
      </w:tcPr>
    </w:tblStylePr>
  </w:style>
  <w:style w:type="table" w:styleId="902"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Liberation Sans" w:hAnsi="Liberation Sans"/>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AC090" w:themeColor="accent6" w:themeTint="98" w:sz="12" w:space="0"/>
        </w:tcBorders>
      </w:tcPr>
    </w:tblStylePr>
    <w:tblStylePr w:type="lastCol">
      <w:rPr>
        <w:rFonts w:ascii="Liberation Sans" w:hAnsi="Liberation Sans"/>
        <w:color w:val="404040"/>
        <w:sz w:val="22"/>
      </w:rPr>
      <w:tcPr>
        <w:tcBorders>
          <w:left w:val="single" w:color="FAC090" w:themeColor="accent6" w:themeTint="98" w:sz="12" w:space="0"/>
        </w:tcBorders>
      </w:tcPr>
    </w:tblStylePr>
    <w:tblStylePr w:type="lastRow">
      <w:rPr>
        <w:rFonts w:ascii="Liberation Sans" w:hAnsi="Liberation Sans"/>
        <w:color w:val="404040"/>
        <w:sz w:val="22"/>
      </w:rPr>
      <w:tcPr>
        <w:tcBorders>
          <w:top w:val="single" w:color="FAC090" w:themeColor="accent6" w:themeTint="98" w:sz="12" w:space="0"/>
        </w:tcBorders>
      </w:tcPr>
    </w:tblStylePr>
  </w:style>
  <w:style w:type="character" w:styleId="903">
    <w:name w:val="Hyperlink"/>
    <w:uiPriority w:val="99"/>
    <w:rPr>
      <w:color w:val="0000ff"/>
      <w:u w:val="single"/>
    </w:rPr>
  </w:style>
  <w:style w:type="paragraph" w:styleId="904">
    <w:name w:val="footnote text"/>
    <w:basedOn w:val="739"/>
    <w:link w:val="905"/>
    <w:uiPriority w:val="99"/>
    <w:semiHidden/>
    <w:unhideWhenUsed/>
    <w:pPr>
      <w:spacing w:after="40"/>
    </w:pPr>
    <w:rPr>
      <w:sz w:val="18"/>
    </w:rPr>
  </w:style>
  <w:style w:type="character" w:styleId="905" w:customStyle="1">
    <w:name w:val="Текст сноски Знак"/>
    <w:link w:val="904"/>
    <w:uiPriority w:val="99"/>
    <w:rPr>
      <w:sz w:val="18"/>
    </w:rPr>
  </w:style>
  <w:style w:type="character" w:styleId="906">
    <w:name w:val="footnote reference"/>
    <w:uiPriority w:val="99"/>
    <w:unhideWhenUsed/>
    <w:rPr>
      <w:vertAlign w:val="superscript"/>
    </w:rPr>
  </w:style>
  <w:style w:type="paragraph" w:styleId="907">
    <w:name w:val="endnote text"/>
    <w:basedOn w:val="739"/>
    <w:link w:val="908"/>
    <w:uiPriority w:val="99"/>
    <w:semiHidden/>
    <w:unhideWhenUsed/>
    <w:rPr>
      <w:sz w:val="20"/>
    </w:rPr>
  </w:style>
  <w:style w:type="character" w:styleId="908" w:customStyle="1">
    <w:name w:val="Текст концевой сноски Знак"/>
    <w:link w:val="907"/>
    <w:uiPriority w:val="99"/>
    <w:rPr>
      <w:sz w:val="20"/>
    </w:rPr>
  </w:style>
  <w:style w:type="character" w:styleId="909">
    <w:name w:val="endnote reference"/>
    <w:uiPriority w:val="99"/>
    <w:semiHidden/>
    <w:unhideWhenUsed/>
    <w:rPr>
      <w:vertAlign w:val="superscript"/>
    </w:rPr>
  </w:style>
  <w:style w:type="paragraph" w:styleId="910">
    <w:name w:val="toc 1"/>
    <w:basedOn w:val="739"/>
    <w:next w:val="739"/>
    <w:uiPriority w:val="39"/>
    <w:unhideWhenUsed/>
    <w:pPr>
      <w:spacing w:after="57"/>
    </w:pPr>
  </w:style>
  <w:style w:type="paragraph" w:styleId="911">
    <w:name w:val="toc 2"/>
    <w:basedOn w:val="739"/>
    <w:next w:val="739"/>
    <w:uiPriority w:val="39"/>
    <w:unhideWhenUsed/>
    <w:pPr>
      <w:ind w:left="283"/>
      <w:spacing w:after="57"/>
    </w:pPr>
  </w:style>
  <w:style w:type="paragraph" w:styleId="912">
    <w:name w:val="toc 3"/>
    <w:basedOn w:val="739"/>
    <w:next w:val="739"/>
    <w:uiPriority w:val="39"/>
    <w:unhideWhenUsed/>
    <w:pPr>
      <w:ind w:left="567"/>
      <w:spacing w:after="57"/>
    </w:pPr>
  </w:style>
  <w:style w:type="paragraph" w:styleId="913">
    <w:name w:val="toc 4"/>
    <w:basedOn w:val="739"/>
    <w:next w:val="739"/>
    <w:uiPriority w:val="39"/>
    <w:unhideWhenUsed/>
    <w:pPr>
      <w:ind w:left="850"/>
      <w:spacing w:after="57"/>
    </w:pPr>
  </w:style>
  <w:style w:type="paragraph" w:styleId="914">
    <w:name w:val="toc 5"/>
    <w:basedOn w:val="739"/>
    <w:next w:val="739"/>
    <w:uiPriority w:val="39"/>
    <w:unhideWhenUsed/>
    <w:pPr>
      <w:ind w:left="1134"/>
      <w:spacing w:after="57"/>
    </w:pPr>
  </w:style>
  <w:style w:type="paragraph" w:styleId="915">
    <w:name w:val="toc 6"/>
    <w:basedOn w:val="739"/>
    <w:next w:val="739"/>
    <w:uiPriority w:val="39"/>
    <w:unhideWhenUsed/>
    <w:pPr>
      <w:ind w:left="1417"/>
      <w:spacing w:after="57"/>
    </w:pPr>
  </w:style>
  <w:style w:type="paragraph" w:styleId="916">
    <w:name w:val="toc 7"/>
    <w:basedOn w:val="739"/>
    <w:next w:val="739"/>
    <w:uiPriority w:val="39"/>
    <w:unhideWhenUsed/>
    <w:pPr>
      <w:ind w:left="1701"/>
      <w:spacing w:after="57"/>
    </w:pPr>
  </w:style>
  <w:style w:type="paragraph" w:styleId="917">
    <w:name w:val="toc 8"/>
    <w:basedOn w:val="739"/>
    <w:next w:val="739"/>
    <w:uiPriority w:val="39"/>
    <w:unhideWhenUsed/>
    <w:pPr>
      <w:ind w:left="1984"/>
      <w:spacing w:after="57"/>
    </w:pPr>
  </w:style>
  <w:style w:type="paragraph" w:styleId="918">
    <w:name w:val="toc 9"/>
    <w:basedOn w:val="739"/>
    <w:next w:val="739"/>
    <w:uiPriority w:val="39"/>
    <w:unhideWhenUsed/>
    <w:pPr>
      <w:ind w:left="2268"/>
      <w:spacing w:after="57"/>
    </w:pPr>
  </w:style>
  <w:style w:type="paragraph" w:styleId="919">
    <w:name w:val="TOC Heading"/>
    <w:uiPriority w:val="39"/>
    <w:unhideWhenUsed/>
  </w:style>
  <w:style w:type="paragraph" w:styleId="920">
    <w:name w:val="table of figures"/>
    <w:basedOn w:val="739"/>
    <w:next w:val="739"/>
    <w:uiPriority w:val="99"/>
    <w:unhideWhenUsed/>
  </w:style>
  <w:style w:type="character" w:styleId="921" w:customStyle="1">
    <w:name w:val="Основной шрифт абзаца;Знак Знак Знак Знак Знак Знак Знак"/>
    <w:semiHidden/>
  </w:style>
  <w:style w:type="paragraph" w:styleId="922" w:customStyle="1">
    <w:name w:val="Знак Знак Знак Знак Знак Знак"/>
    <w:basedOn w:val="739"/>
    <w:pPr>
      <w:spacing w:before="100" w:beforeAutospacing="1" w:after="100" w:afterAutospacing="1"/>
    </w:pPr>
    <w:rPr>
      <w:rFonts w:ascii="Tahoma" w:hAnsi="Tahoma"/>
      <w:sz w:val="20"/>
      <w:szCs w:val="20"/>
      <w:lang w:val="en-US" w:eastAsia="en-US"/>
    </w:rPr>
  </w:style>
  <w:style w:type="paragraph" w:styleId="923" w:customStyle="1">
    <w:name w:val="msonormalcxspmiddlecxspmiddlecxsplastcxspmiddle"/>
    <w:basedOn w:val="739"/>
    <w:pPr>
      <w:spacing w:before="100" w:beforeAutospacing="1" w:after="100" w:afterAutospacing="1"/>
    </w:pPr>
  </w:style>
  <w:style w:type="paragraph" w:styleId="924" w:customStyle="1">
    <w:name w:val="msonormalcxspmiddlecxspmiddlecxsplastcxsplast"/>
    <w:basedOn w:val="739"/>
    <w:pPr>
      <w:spacing w:before="100" w:beforeAutospacing="1" w:after="100" w:afterAutospacing="1"/>
    </w:pPr>
  </w:style>
  <w:style w:type="paragraph" w:styleId="925" w:customStyle="1">
    <w:name w:val="ConsNonformat"/>
    <w:pPr>
      <w:widowControl w:val="off"/>
    </w:pPr>
    <w:rPr>
      <w:rFonts w:ascii="Courier New" w:hAnsi="Courier New"/>
      <w:lang w:eastAsia="ru-RU"/>
    </w:rPr>
  </w:style>
  <w:style w:type="paragraph" w:styleId="926" w:customStyle="1">
    <w:name w:val="ConsNormal"/>
    <w:pPr>
      <w:ind w:firstLine="720"/>
      <w:widowControl w:val="off"/>
    </w:pPr>
    <w:rPr>
      <w:rFonts w:ascii="Arial" w:hAnsi="Arial"/>
      <w:lang w:eastAsia="ru-RU"/>
    </w:rPr>
  </w:style>
  <w:style w:type="paragraph" w:styleId="927" w:customStyle="1">
    <w:name w:val="msonormalcxspmiddlecxspmiddlecxspmiddlecxspmiddle"/>
    <w:basedOn w:val="739"/>
    <w:pPr>
      <w:spacing w:before="100" w:beforeAutospacing="1" w:after="100" w:afterAutospacing="1"/>
    </w:pPr>
  </w:style>
  <w:style w:type="paragraph" w:styleId="928" w:customStyle="1">
    <w:name w:val="ConsPlusTitle"/>
    <w:uiPriority w:val="99"/>
    <w:pPr>
      <w:widowControl w:val="off"/>
    </w:pPr>
    <w:rPr>
      <w:b/>
      <w:bCs/>
      <w:sz w:val="24"/>
      <w:szCs w:val="24"/>
      <w:lang w:eastAsia="ru-RU"/>
    </w:rPr>
  </w:style>
  <w:style w:type="paragraph" w:styleId="929" w:customStyle="1">
    <w:name w:val="Знак"/>
    <w:basedOn w:val="739"/>
    <w:pPr>
      <w:spacing w:before="100" w:beforeAutospacing="1" w:after="100" w:afterAutospacing="1"/>
    </w:pPr>
    <w:rPr>
      <w:rFonts w:ascii="Tahoma" w:hAnsi="Tahoma"/>
      <w:sz w:val="20"/>
      <w:szCs w:val="20"/>
      <w:lang w:val="en-US" w:eastAsia="en-US"/>
    </w:rPr>
  </w:style>
  <w:style w:type="paragraph" w:styleId="930" w:customStyle="1">
    <w:name w:val="Обычный1"/>
    <w:pPr>
      <w:ind w:firstLine="720"/>
      <w:jc w:val="both"/>
      <w:spacing w:line="360" w:lineRule="auto"/>
      <w:widowControl w:val="off"/>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pPr>
    <w:rPr>
      <w:rFonts w:eastAsia="ヒラギノ角ゴ Pro W3"/>
      <w:sz w:val="28"/>
      <w:szCs w:val="28"/>
      <w:lang w:eastAsia="ru-RU"/>
    </w:rPr>
  </w:style>
  <w:style w:type="character" w:styleId="931">
    <w:name w:val="page number"/>
    <w:basedOn w:val="921"/>
  </w:style>
  <w:style w:type="paragraph" w:styleId="932" w:customStyle="1">
    <w:name w:val="ConsPlusNormal"/>
    <w:pPr>
      <w:ind w:firstLine="720"/>
      <w:widowControl w:val="off"/>
    </w:pPr>
    <w:rPr>
      <w:rFonts w:ascii="Arial" w:hAnsi="Arial" w:cs="Arial"/>
      <w:lang w:eastAsia="ru-RU"/>
    </w:rPr>
  </w:style>
  <w:style w:type="paragraph" w:styleId="933" w:customStyle="1">
    <w:name w:val="ConsPlusNonformat"/>
    <w:uiPriority w:val="99"/>
    <w:pPr>
      <w:widowControl w:val="off"/>
    </w:pPr>
    <w:rPr>
      <w:rFonts w:ascii="Courier New" w:hAnsi="Courier New" w:cs="Courier New"/>
      <w:lang w:eastAsia="ru-RU"/>
    </w:rPr>
  </w:style>
  <w:style w:type="paragraph" w:styleId="934" w:customStyle="1">
    <w:name w:val="ConsPlusCell"/>
    <w:uiPriority w:val="99"/>
    <w:pPr>
      <w:widowControl w:val="off"/>
    </w:pPr>
    <w:rPr>
      <w:rFonts w:ascii="Arial" w:hAnsi="Arial" w:cs="Arial"/>
      <w:lang w:eastAsia="ru-RU"/>
    </w:rPr>
  </w:style>
  <w:style w:type="paragraph" w:styleId="935" w:customStyle="1">
    <w:name w:val="Марк"/>
    <w:basedOn w:val="739"/>
    <w:pPr>
      <w:numPr>
        <w:ilvl w:val="1"/>
        <w:numId w:val="4"/>
      </w:numPr>
      <w:jc w:val="both"/>
      <w:spacing w:line="360" w:lineRule="auto"/>
    </w:pPr>
    <w:rPr>
      <w:lang w:eastAsia="en-US"/>
    </w:rPr>
  </w:style>
  <w:style w:type="paragraph" w:styleId="936">
    <w:name w:val="Plain Text"/>
    <w:basedOn w:val="739"/>
    <w:link w:val="937"/>
    <w:rPr>
      <w:rFonts w:ascii="Courier New" w:hAnsi="Courier New"/>
      <w:sz w:val="20"/>
      <w:szCs w:val="20"/>
      <w:lang w:val="en-US" w:eastAsia="en-US"/>
    </w:rPr>
  </w:style>
  <w:style w:type="character" w:styleId="937" w:customStyle="1">
    <w:name w:val="Текст Знак"/>
    <w:link w:val="936"/>
    <w:rPr>
      <w:rFonts w:ascii="Courier New" w:hAnsi="Courier New" w:cs="Courier New"/>
    </w:rPr>
  </w:style>
  <w:style w:type="paragraph" w:styleId="938">
    <w:name w:val="Balloon Text"/>
    <w:basedOn w:val="739"/>
    <w:link w:val="939"/>
    <w:rPr>
      <w:rFonts w:ascii="Tahoma" w:hAnsi="Tahoma"/>
      <w:sz w:val="16"/>
      <w:szCs w:val="16"/>
      <w:lang w:val="en-US" w:eastAsia="en-US"/>
    </w:rPr>
  </w:style>
  <w:style w:type="character" w:styleId="939" w:customStyle="1">
    <w:name w:val="Текст выноски Знак"/>
    <w:link w:val="938"/>
    <w:rPr>
      <w:rFonts w:ascii="Tahoma" w:hAnsi="Tahoma" w:cs="Tahoma"/>
      <w:sz w:val="16"/>
      <w:szCs w:val="16"/>
    </w:rPr>
  </w:style>
  <w:style w:type="paragraph" w:styleId="940" w:customStyle="1">
    <w:name w:val="consplusnonformat"/>
    <w:basedOn w:val="739"/>
    <w:pPr>
      <w:spacing w:before="100" w:beforeAutospacing="1" w:after="100" w:afterAutospacing="1"/>
    </w:pPr>
  </w:style>
  <w:style w:type="character" w:styleId="941">
    <w:name w:val="Strong"/>
    <w:qFormat/>
    <w:rPr>
      <w:b/>
      <w:bCs/>
    </w:rPr>
  </w:style>
  <w:style w:type="paragraph" w:styleId="942" w:customStyle="1">
    <w:name w:val="consplusnormal"/>
    <w:basedOn w:val="739"/>
    <w:pPr>
      <w:spacing w:before="100" w:beforeAutospacing="1" w:after="100" w:afterAutospacing="1"/>
    </w:pPr>
  </w:style>
  <w:style w:type="character" w:styleId="943" w:customStyle="1">
    <w:name w:val="apple-converted-space"/>
    <w:basedOn w:val="921"/>
  </w:style>
  <w:style w:type="paragraph" w:styleId="944">
    <w:name w:val="Body Text Indent 2"/>
    <w:basedOn w:val="739"/>
    <w:pPr>
      <w:spacing w:before="100" w:beforeAutospacing="1" w:after="100" w:afterAutospacing="1"/>
    </w:pPr>
  </w:style>
  <w:style w:type="paragraph" w:styleId="945">
    <w:name w:val="Body Text Indent 3"/>
    <w:basedOn w:val="739"/>
    <w:pPr>
      <w:ind w:left="283"/>
      <w:spacing w:after="120"/>
    </w:pPr>
    <w:rPr>
      <w:sz w:val="16"/>
      <w:szCs w:val="16"/>
    </w:rPr>
  </w:style>
  <w:style w:type="paragraph" w:styleId="946" w:customStyle="1">
    <w:name w:val="Знак1"/>
    <w:basedOn w:val="739"/>
    <w:pPr>
      <w:spacing w:before="100" w:beforeAutospacing="1" w:after="100" w:afterAutospacing="1"/>
    </w:pPr>
    <w:rPr>
      <w:rFonts w:ascii="Tahoma" w:hAnsi="Tahoma"/>
      <w:sz w:val="20"/>
      <w:szCs w:val="20"/>
      <w:lang w:val="en-US" w:eastAsia="en-US"/>
    </w:rPr>
  </w:style>
  <w:style w:type="paragraph" w:styleId="947" w:customStyle="1">
    <w:name w:val="Style4"/>
    <w:basedOn w:val="739"/>
    <w:pPr>
      <w:widowControl w:val="off"/>
    </w:pPr>
  </w:style>
  <w:style w:type="character" w:styleId="948" w:customStyle="1">
    <w:name w:val="apple-style-span"/>
    <w:basedOn w:val="921"/>
  </w:style>
  <w:style w:type="paragraph" w:styleId="949" w:customStyle="1">
    <w:name w:val="Норма"/>
    <w:basedOn w:val="739"/>
    <w:rPr>
      <w:rFonts w:ascii="Arial" w:hAnsi="Arial"/>
      <w:caps/>
    </w:rPr>
  </w:style>
  <w:style w:type="paragraph" w:styleId="950" w:customStyle="1">
    <w:name w:val="Стиль Норма + не все прописные"/>
    <w:basedOn w:val="949"/>
    <w:rPr>
      <w:caps w:val="0"/>
    </w:rPr>
  </w:style>
  <w:style w:type="paragraph" w:styleId="951">
    <w:name w:val="Normal (Web)"/>
    <w:basedOn w:val="739"/>
    <w:pPr>
      <w:spacing w:before="100" w:beforeAutospacing="1" w:after="100" w:afterAutospacing="1"/>
    </w:pPr>
  </w:style>
  <w:style w:type="paragraph" w:styleId="952">
    <w:name w:val="Body Text"/>
    <w:basedOn w:val="739"/>
    <w:link w:val="953"/>
    <w:pPr>
      <w:spacing w:after="120"/>
    </w:pPr>
  </w:style>
  <w:style w:type="character" w:styleId="953" w:customStyle="1">
    <w:name w:val="Основной текст Знак"/>
    <w:link w:val="952"/>
    <w:rPr>
      <w:sz w:val="24"/>
      <w:szCs w:val="24"/>
    </w:rPr>
  </w:style>
  <w:style w:type="character" w:styleId="954" w:customStyle="1">
    <w:name w:val="Гипертекстовая ссылка"/>
    <w:uiPriority w:val="99"/>
    <w:rPr>
      <w:rFonts w:cs="Times New Roman"/>
      <w:color w:val="106bbe"/>
    </w:rPr>
  </w:style>
  <w:style w:type="character" w:styleId="955" w:customStyle="1">
    <w:name w:val="Заголовок 1 Знак"/>
    <w:link w:val="740"/>
    <w:uiPriority w:val="99"/>
    <w:rPr>
      <w:rFonts w:ascii="Times New Roman CYR" w:hAnsi="Times New Roman CYR" w:cs="Times New Roman CYR"/>
      <w:b/>
      <w:bCs/>
      <w:color w:val="26282f"/>
      <w:sz w:val="24"/>
      <w:szCs w:val="24"/>
    </w:rPr>
  </w:style>
  <w:style w:type="character" w:styleId="956" w:customStyle="1">
    <w:name w:val="Цветовое выделение"/>
    <w:uiPriority w:val="99"/>
    <w:rPr>
      <w:b/>
      <w:color w:val="26282f"/>
    </w:rPr>
  </w:style>
  <w:style w:type="paragraph" w:styleId="957" w:customStyle="1">
    <w:name w:val="Нормальный (таблица)"/>
    <w:basedOn w:val="739"/>
    <w:next w:val="739"/>
    <w:uiPriority w:val="99"/>
    <w:pPr>
      <w:jc w:val="both"/>
      <w:widowControl w:val="off"/>
    </w:pPr>
    <w:rPr>
      <w:rFonts w:ascii="Times New Roman CYR" w:hAnsi="Times New Roman CYR" w:cs="Times New Roman CYR"/>
    </w:rPr>
  </w:style>
  <w:style w:type="paragraph" w:styleId="958" w:customStyle="1">
    <w:name w:val="Прижатый влево"/>
    <w:basedOn w:val="739"/>
    <w:next w:val="739"/>
    <w:uiPriority w:val="99"/>
    <w:pPr>
      <w:widowControl w:val="off"/>
    </w:pPr>
    <w:rPr>
      <w:rFonts w:ascii="Times New Roman CYR" w:hAnsi="Times New Roman CYR" w:cs="Times New Roman CYR"/>
    </w:rPr>
  </w:style>
  <w:style w:type="character" w:styleId="959">
    <w:name w:val="Emphasis"/>
    <w:uiPriority w:val="20"/>
    <w:qFormat/>
    <w:rPr>
      <w:i/>
      <w:iCs/>
    </w:rPr>
  </w:style>
  <w:style w:type="character" w:styleId="960" w:customStyle="1">
    <w:name w:val="Заголовок 2 Знак"/>
    <w:link w:val="741"/>
    <w:rPr>
      <w:rFonts w:ascii="Calibri Light" w:hAnsi="Calibri Light" w:eastAsia="Times New Roman" w:cs="Times New Roman"/>
      <w:b/>
      <w:bCs/>
      <w:i/>
      <w:iCs/>
      <w:sz w:val="28"/>
      <w:szCs w:val="2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ompany>Home</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приказу Министерства здравоохранения и социального развития Российской Федерации</dc:title>
  <dc:creator>KokorevaEV</dc:creator>
  <cp:lastModifiedBy>Пользователь</cp:lastModifiedBy>
  <cp:revision>10</cp:revision>
  <dcterms:created xsi:type="dcterms:W3CDTF">2026-07-26T13:46:00Z</dcterms:created>
  <dcterms:modified xsi:type="dcterms:W3CDTF">2026-08-14T02:24:09Z</dcterms:modified>
  <cp:version>1048576</cp:version>
</cp:coreProperties>
</file>