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0FF" w:rsidRPr="004C0C8F" w:rsidRDefault="007910FF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C8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7910FF" w:rsidRDefault="007910FF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основным показателям 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 xml:space="preserve">прогноза  </w:t>
      </w:r>
    </w:p>
    <w:p w:rsidR="007910FF" w:rsidRDefault="007910FF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C8F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социально-экономического развития  Дальнереченского </w:t>
      </w:r>
    </w:p>
    <w:p w:rsidR="007910FF" w:rsidRDefault="007910FF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C8F">
        <w:rPr>
          <w:rFonts w:ascii="Times New Roman" w:hAnsi="Times New Roman" w:cs="Times New Roman"/>
          <w:b/>
          <w:bCs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 xml:space="preserve"> год и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плановый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910FF" w:rsidRDefault="007910FF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C8F">
        <w:rPr>
          <w:rFonts w:ascii="Times New Roman" w:hAnsi="Times New Roman" w:cs="Times New Roman"/>
          <w:b/>
          <w:bCs/>
          <w:sz w:val="28"/>
          <w:szCs w:val="28"/>
        </w:rPr>
        <w:t xml:space="preserve">период </w:t>
      </w:r>
      <w:r>
        <w:rPr>
          <w:rFonts w:ascii="Times New Roman" w:hAnsi="Times New Roman" w:cs="Times New Roman"/>
          <w:b/>
          <w:bCs/>
          <w:sz w:val="28"/>
          <w:szCs w:val="28"/>
        </w:rPr>
        <w:t>2018-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7910FF" w:rsidRPr="004C0C8F" w:rsidRDefault="007910FF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10FF" w:rsidRPr="004C0C8F" w:rsidRDefault="007910FF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показатели и параметры п</w:t>
      </w:r>
      <w:r w:rsidRPr="004C0C8F">
        <w:rPr>
          <w:rFonts w:ascii="Times New Roman" w:hAnsi="Times New Roman" w:cs="Times New Roman"/>
          <w:sz w:val="26"/>
          <w:szCs w:val="26"/>
        </w:rPr>
        <w:t>рогноз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C0C8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Дальнереченского городского округа на 201</w:t>
      </w:r>
      <w:r>
        <w:rPr>
          <w:rFonts w:ascii="Times New Roman" w:hAnsi="Times New Roman" w:cs="Times New Roman"/>
          <w:sz w:val="26"/>
          <w:szCs w:val="26"/>
        </w:rPr>
        <w:t>7 год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плановый период 2018-</w:t>
      </w:r>
      <w:r w:rsidRPr="004C0C8F">
        <w:rPr>
          <w:rFonts w:ascii="Times New Roman" w:hAnsi="Times New Roman" w:cs="Times New Roman"/>
          <w:sz w:val="26"/>
          <w:szCs w:val="26"/>
        </w:rPr>
        <w:t xml:space="preserve">  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4C0C8F">
        <w:rPr>
          <w:rFonts w:ascii="Times New Roman" w:hAnsi="Times New Roman" w:cs="Times New Roman"/>
          <w:sz w:val="26"/>
          <w:szCs w:val="26"/>
        </w:rPr>
        <w:t xml:space="preserve"> явля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4C0C8F">
        <w:rPr>
          <w:rFonts w:ascii="Times New Roman" w:hAnsi="Times New Roman" w:cs="Times New Roman"/>
          <w:sz w:val="26"/>
          <w:szCs w:val="26"/>
        </w:rPr>
        <w:t>тся  основой формирования проекта бюджета Дальнереченского городского округа  на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 и на плановый период  до 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7910FF" w:rsidRPr="004C0C8F" w:rsidRDefault="007910FF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Согласно сценарным  условиям функционирования экономики  Дальнереченского городского округа  прогноз разработан  в двух вариантах – вариант 1 базовый и вариант 2  умеренно- оптимистичный. </w:t>
      </w:r>
    </w:p>
    <w:p w:rsidR="007910FF" w:rsidRPr="004C0C8F" w:rsidRDefault="007910FF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Вариант 1 -  предусматривает развитие экономики города в условиях умеренных темпов роста базовых секторов экономики и невысокого инвестиционного и потребительского спроса.</w:t>
      </w:r>
    </w:p>
    <w:p w:rsidR="007910FF" w:rsidRPr="004C0C8F" w:rsidRDefault="007910FF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Вариант 2 - умеренно-оптимистичный, ориентирован на проведение активной государственной политики, направленной на улучшение инвестиционного климата, повышение конкурентоспособности и эффективности бизнеса,  а также на повышение эффективности расходов бюджета городского округа.</w:t>
      </w:r>
    </w:p>
    <w:p w:rsidR="007910FF" w:rsidRDefault="007910FF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color w:val="4F81BD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Прогноз разрабатывался на основе аналитических показателей развития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4C0C8F">
        <w:rPr>
          <w:rFonts w:ascii="Times New Roman" w:hAnsi="Times New Roman" w:cs="Times New Roman"/>
          <w:sz w:val="26"/>
          <w:szCs w:val="26"/>
        </w:rPr>
        <w:t>экономики  города за</w:t>
      </w:r>
      <w:r>
        <w:rPr>
          <w:rFonts w:ascii="Times New Roman" w:hAnsi="Times New Roman" w:cs="Times New Roman"/>
          <w:sz w:val="26"/>
          <w:szCs w:val="26"/>
        </w:rPr>
        <w:t xml:space="preserve"> 2014-2015 годы, </w:t>
      </w:r>
      <w:r w:rsidRPr="004C0C8F">
        <w:rPr>
          <w:rFonts w:ascii="Times New Roman" w:hAnsi="Times New Roman" w:cs="Times New Roman"/>
          <w:sz w:val="26"/>
          <w:szCs w:val="26"/>
        </w:rPr>
        <w:t>1 полугод</w:t>
      </w:r>
      <w:r>
        <w:rPr>
          <w:rFonts w:ascii="Times New Roman" w:hAnsi="Times New Roman" w:cs="Times New Roman"/>
          <w:sz w:val="26"/>
          <w:szCs w:val="26"/>
        </w:rPr>
        <w:t>ие</w:t>
      </w:r>
      <w:r w:rsidRPr="004C0C8F">
        <w:rPr>
          <w:rFonts w:ascii="Times New Roman" w:hAnsi="Times New Roman" w:cs="Times New Roman"/>
          <w:sz w:val="26"/>
          <w:szCs w:val="26"/>
        </w:rPr>
        <w:t xml:space="preserve"> текущего  года  и   ожидаемых</w:t>
      </w:r>
      <w:r>
        <w:rPr>
          <w:rFonts w:ascii="Times New Roman" w:hAnsi="Times New Roman" w:cs="Times New Roman"/>
          <w:sz w:val="26"/>
          <w:szCs w:val="26"/>
        </w:rPr>
        <w:t xml:space="preserve"> оценочных</w:t>
      </w:r>
      <w:r w:rsidRPr="004C0C8F">
        <w:rPr>
          <w:rFonts w:ascii="Times New Roman" w:hAnsi="Times New Roman" w:cs="Times New Roman"/>
          <w:sz w:val="26"/>
          <w:szCs w:val="26"/>
        </w:rPr>
        <w:t xml:space="preserve">  результатов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0C8F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года  с учетом сценарных условий развития экономики  Дальнереченского городского округа.</w:t>
      </w:r>
      <w:r w:rsidRPr="004C0C8F">
        <w:rPr>
          <w:rFonts w:ascii="Times New Roman" w:hAnsi="Times New Roman" w:cs="Times New Roman"/>
          <w:color w:val="4F81BD"/>
          <w:sz w:val="26"/>
          <w:szCs w:val="26"/>
        </w:rPr>
        <w:t> </w:t>
      </w:r>
    </w:p>
    <w:p w:rsidR="007910FF" w:rsidRPr="006C54F2" w:rsidRDefault="007910FF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54F2">
        <w:rPr>
          <w:rFonts w:ascii="Times New Roman" w:hAnsi="Times New Roman" w:cs="Times New Roman"/>
          <w:sz w:val="26"/>
          <w:szCs w:val="26"/>
        </w:rPr>
        <w:t xml:space="preserve">При подготовке основных параметров прогноза были использованы данные государственной и ведомственной статистики, данные </w:t>
      </w:r>
      <w:r>
        <w:rPr>
          <w:rFonts w:ascii="Times New Roman" w:hAnsi="Times New Roman" w:cs="Times New Roman"/>
          <w:sz w:val="26"/>
          <w:szCs w:val="26"/>
        </w:rPr>
        <w:t xml:space="preserve">предприятий и учреждений городского округа, </w:t>
      </w:r>
      <w:r w:rsidRPr="006C54F2">
        <w:rPr>
          <w:rFonts w:ascii="Times New Roman" w:hAnsi="Times New Roman" w:cs="Times New Roman"/>
          <w:sz w:val="26"/>
          <w:szCs w:val="26"/>
        </w:rPr>
        <w:t xml:space="preserve">структурных подразделений </w:t>
      </w:r>
      <w:r>
        <w:rPr>
          <w:rFonts w:ascii="Times New Roman" w:hAnsi="Times New Roman" w:cs="Times New Roman"/>
          <w:sz w:val="26"/>
          <w:szCs w:val="26"/>
        </w:rPr>
        <w:t>администрации городского округа</w:t>
      </w:r>
      <w:r w:rsidRPr="006C54F2">
        <w:rPr>
          <w:rFonts w:ascii="Times New Roman" w:hAnsi="Times New Roman" w:cs="Times New Roman"/>
          <w:sz w:val="26"/>
          <w:szCs w:val="26"/>
        </w:rPr>
        <w:t>.</w:t>
      </w:r>
    </w:p>
    <w:p w:rsidR="007910FF" w:rsidRPr="006C54F2" w:rsidRDefault="007910FF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54F2">
        <w:rPr>
          <w:rFonts w:ascii="Times New Roman" w:hAnsi="Times New Roman" w:cs="Times New Roman"/>
          <w:sz w:val="26"/>
          <w:szCs w:val="26"/>
        </w:rPr>
        <w:t xml:space="preserve">В прогнозных расчетах показателей учитывались оперативные данные и предварительные итоги финансовой и хозяйственной деятельности предприятий и организаций различных секторов экономики региона, а также социально-демографических процессов, тенденции их развития и другие условия функционирования экономики и социальной сферы в </w:t>
      </w:r>
      <w:r>
        <w:rPr>
          <w:rFonts w:ascii="Times New Roman" w:hAnsi="Times New Roman" w:cs="Times New Roman"/>
          <w:sz w:val="26"/>
          <w:szCs w:val="26"/>
        </w:rPr>
        <w:t>Дальнереченском городском округе</w:t>
      </w:r>
      <w:r w:rsidRPr="006C54F2">
        <w:rPr>
          <w:rFonts w:ascii="Times New Roman" w:hAnsi="Times New Roman" w:cs="Times New Roman"/>
          <w:sz w:val="26"/>
          <w:szCs w:val="26"/>
        </w:rPr>
        <w:t>.</w:t>
      </w:r>
    </w:p>
    <w:p w:rsidR="007910FF" w:rsidRPr="004C0C8F" w:rsidRDefault="007910FF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</w:p>
    <w:p w:rsidR="007910FF" w:rsidRPr="004C0C8F" w:rsidRDefault="007910FF" w:rsidP="00996E55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  <w:r w:rsidRPr="004C0C8F">
        <w:rPr>
          <w:rFonts w:ascii="Times New Roman" w:hAnsi="Times New Roman" w:cs="Times New Roman"/>
          <w:b/>
          <w:bCs/>
          <w:sz w:val="26"/>
          <w:szCs w:val="26"/>
        </w:rPr>
        <w:t>Общая  оценка  экономической ситуации</w:t>
      </w:r>
    </w:p>
    <w:p w:rsidR="007910FF" w:rsidRDefault="007910FF" w:rsidP="00996E55">
      <w:pPr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  <w:r w:rsidRPr="004C0C8F">
        <w:rPr>
          <w:rFonts w:ascii="Times New Roman" w:hAnsi="Times New Roman" w:cs="Times New Roman"/>
          <w:b/>
          <w:bCs/>
          <w:sz w:val="26"/>
          <w:szCs w:val="26"/>
        </w:rPr>
        <w:t>Дальнереченского городского округа</w:t>
      </w:r>
    </w:p>
    <w:p w:rsidR="007910FF" w:rsidRPr="004C0C8F" w:rsidRDefault="007910FF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</w:p>
    <w:p w:rsidR="007910FF" w:rsidRPr="004C0C8F" w:rsidRDefault="007910FF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На протяжении многих лет  Дальнереченск является лесозаготовительной и лесоперерабатывающей базой для развития деревообрабатывающих предприятий</w:t>
      </w:r>
      <w:r>
        <w:rPr>
          <w:rFonts w:ascii="Times New Roman" w:hAnsi="Times New Roman" w:cs="Times New Roman"/>
          <w:sz w:val="26"/>
          <w:szCs w:val="26"/>
        </w:rPr>
        <w:t xml:space="preserve"> и субъектов малого бизнеса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городского округа, </w:t>
      </w:r>
      <w:r w:rsidRPr="004C0C8F">
        <w:rPr>
          <w:rFonts w:ascii="Times New Roman" w:hAnsi="Times New Roman" w:cs="Times New Roman"/>
          <w:sz w:val="26"/>
          <w:szCs w:val="26"/>
        </w:rPr>
        <w:t>близлежащих районов, а также и других территорий Приморского края.</w:t>
      </w:r>
    </w:p>
    <w:p w:rsidR="007910FF" w:rsidRPr="004C0C8F" w:rsidRDefault="007910FF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В настоящее время значительно  истощена лесосырьевая база,  производственные площади по переработке древесины частично приватизированы либо арендованы под складирование и отгрузку  лесоматериалов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910FF" w:rsidRDefault="007910FF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4C0C8F">
        <w:rPr>
          <w:rFonts w:ascii="Times New Roman" w:hAnsi="Times New Roman" w:cs="Times New Roman"/>
          <w:sz w:val="26"/>
          <w:szCs w:val="26"/>
        </w:rPr>
        <w:t>а рынке</w:t>
      </w:r>
      <w:r w:rsidRPr="004C0C8F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деревообрабатывающего производства  </w:t>
      </w:r>
      <w:r w:rsidRPr="004C0C8F">
        <w:rPr>
          <w:rFonts w:ascii="Times New Roman" w:hAnsi="Times New Roman" w:cs="Times New Roman"/>
          <w:sz w:val="26"/>
          <w:szCs w:val="26"/>
        </w:rPr>
        <w:t xml:space="preserve">преобладает продукция, произведенная на малых предприятиях, ориентированных  на узкий  круг потребителей. Продукция  предприятий городского округа стала не </w:t>
      </w:r>
      <w:r w:rsidRPr="00492B39">
        <w:rPr>
          <w:rFonts w:ascii="Times New Roman" w:hAnsi="Times New Roman" w:cs="Times New Roman"/>
          <w:sz w:val="26"/>
          <w:szCs w:val="26"/>
        </w:rPr>
        <w:t>конкурентоспособной. Предприятия вынуждены сокращать объемы производства, некоторые предприятия прекратили свою деятельность.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92B39">
        <w:rPr>
          <w:rFonts w:ascii="Times New Roman" w:hAnsi="Times New Roman" w:cs="Times New Roman"/>
          <w:sz w:val="26"/>
          <w:szCs w:val="26"/>
        </w:rPr>
        <w:t xml:space="preserve">Основными отраслями промышленного производства являются </w:t>
      </w:r>
      <w:r>
        <w:rPr>
          <w:rFonts w:ascii="Times New Roman" w:hAnsi="Times New Roman" w:cs="Times New Roman"/>
          <w:sz w:val="26"/>
          <w:szCs w:val="26"/>
        </w:rPr>
        <w:t>обработка древесины, производство изделий из дерева, строительных материалов, производство хлебобулочных и кондитерских изделий, производство безалкогольной продукции, производство и распределение электроэнергии, газа и воды.</w:t>
      </w:r>
    </w:p>
    <w:p w:rsidR="007910FF" w:rsidRDefault="007910FF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Наиболее крупными предприятиями являются:</w:t>
      </w:r>
    </w:p>
    <w:p w:rsidR="007910FF" w:rsidRDefault="007910FF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деревообрабатывающие предприятия: филиал ЗАО «Лес экспорт»; </w:t>
      </w:r>
    </w:p>
    <w:p w:rsidR="007910FF" w:rsidRDefault="007910FF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пищевое производство: ОАО «Пекарь и К»;</w:t>
      </w:r>
    </w:p>
    <w:p w:rsidR="007910FF" w:rsidRPr="0090763D" w:rsidRDefault="007910FF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производство воды ООО «Жемчужина Приморья».</w:t>
      </w:r>
    </w:p>
    <w:p w:rsidR="007910FF" w:rsidRPr="004C0C8F" w:rsidRDefault="007910FF" w:rsidP="00996E55">
      <w:pPr>
        <w:pStyle w:val="ListParagraph"/>
        <w:spacing w:after="0" w:line="360" w:lineRule="auto"/>
        <w:ind w:left="0" w:firstLine="708"/>
        <w:jc w:val="both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4C0C8F">
        <w:rPr>
          <w:rFonts w:ascii="Times New Roman" w:hAnsi="Times New Roman" w:cs="Times New Roman"/>
          <w:sz w:val="26"/>
          <w:szCs w:val="26"/>
        </w:rPr>
        <w:t>Анализ  институцио</w:t>
      </w:r>
      <w:r>
        <w:rPr>
          <w:rFonts w:ascii="Times New Roman" w:hAnsi="Times New Roman" w:cs="Times New Roman"/>
          <w:sz w:val="26"/>
          <w:szCs w:val="26"/>
        </w:rPr>
        <w:t>нальной</w:t>
      </w:r>
      <w:r w:rsidRPr="004C0C8F">
        <w:rPr>
          <w:rFonts w:ascii="Times New Roman" w:hAnsi="Times New Roman" w:cs="Times New Roman"/>
          <w:sz w:val="26"/>
          <w:szCs w:val="26"/>
        </w:rPr>
        <w:t xml:space="preserve">  среды Дальнереченского городского округа показывает, что   за анализируемый период общее количество предприятий </w:t>
      </w:r>
      <w:r>
        <w:rPr>
          <w:rFonts w:ascii="Times New Roman" w:hAnsi="Times New Roman" w:cs="Times New Roman"/>
          <w:sz w:val="26"/>
          <w:szCs w:val="26"/>
        </w:rPr>
        <w:t xml:space="preserve">всех форм собственности </w:t>
      </w:r>
      <w:r w:rsidRPr="004C0C8F">
        <w:rPr>
          <w:rFonts w:ascii="Times New Roman" w:hAnsi="Times New Roman" w:cs="Times New Roman"/>
          <w:sz w:val="26"/>
          <w:szCs w:val="26"/>
        </w:rPr>
        <w:t xml:space="preserve">возросло  на  </w:t>
      </w:r>
      <w:r w:rsidRPr="00707D0B">
        <w:rPr>
          <w:rFonts w:ascii="Times New Roman" w:hAnsi="Times New Roman" w:cs="Times New Roman"/>
          <w:sz w:val="26"/>
          <w:szCs w:val="26"/>
        </w:rPr>
        <w:t xml:space="preserve">1,2 % (3 предприятия). </w:t>
      </w:r>
      <w:r w:rsidRPr="004C0C8F">
        <w:rPr>
          <w:rFonts w:ascii="Times New Roman" w:hAnsi="Times New Roman" w:cs="Times New Roman"/>
          <w:noProof/>
          <w:sz w:val="26"/>
          <w:szCs w:val="26"/>
          <w:lang w:eastAsia="ru-RU"/>
        </w:rPr>
        <w:t>Динамик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а</w:t>
      </w:r>
      <w:r w:rsidRPr="004C0C8F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количества  хозяйствующих субъектов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говорит о том</w:t>
      </w:r>
      <w:r w:rsidRPr="004C0C8F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, что  на протяжении ряда лет количество предприятий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остается  неизменным. </w:t>
      </w:r>
      <w:r w:rsidRPr="004C0C8F">
        <w:rPr>
          <w:rFonts w:ascii="Times New Roman" w:hAnsi="Times New Roman" w:cs="Times New Roman"/>
          <w:noProof/>
          <w:sz w:val="26"/>
          <w:szCs w:val="26"/>
          <w:lang w:eastAsia="ru-RU"/>
        </w:rPr>
        <w:t>Причинами  указанной динамики является соотношение количества вновь создаваемых  и ликвидируемых  предприятий и организаций.</w:t>
      </w:r>
    </w:p>
    <w:p w:rsidR="007910FF" w:rsidRDefault="007910FF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4C0C8F">
        <w:rPr>
          <w:rFonts w:ascii="Times New Roman" w:hAnsi="Times New Roman" w:cs="Times New Roman"/>
          <w:sz w:val="26"/>
          <w:szCs w:val="26"/>
        </w:rPr>
        <w:t>Оценивая  вклад  секторов экономики   в  экономический результат городского округа  важно отметить, что  промышленно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производств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4C0C8F">
        <w:rPr>
          <w:rFonts w:ascii="Times New Roman" w:hAnsi="Times New Roman" w:cs="Times New Roman"/>
          <w:sz w:val="26"/>
          <w:szCs w:val="26"/>
        </w:rPr>
        <w:t xml:space="preserve">  в экономике  на протяжении  последних лет </w:t>
      </w:r>
      <w:r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Pr="009D0201">
        <w:rPr>
          <w:rFonts w:ascii="Times New Roman" w:hAnsi="Times New Roman" w:cs="Times New Roman"/>
          <w:sz w:val="26"/>
          <w:szCs w:val="26"/>
        </w:rPr>
        <w:t>основным сектором  для создания материальных благ, товарной и денежной массы, новых рабочих мест и инвестиционных источников.</w:t>
      </w:r>
      <w:r w:rsidRPr="004C0C8F">
        <w:rPr>
          <w:rFonts w:ascii="Times New Roman" w:hAnsi="Times New Roman" w:cs="Times New Roman"/>
          <w:sz w:val="26"/>
          <w:szCs w:val="26"/>
        </w:rPr>
        <w:t xml:space="preserve"> В 201</w:t>
      </w:r>
      <w:r>
        <w:rPr>
          <w:rFonts w:ascii="Times New Roman" w:hAnsi="Times New Roman" w:cs="Times New Roman"/>
          <w:sz w:val="26"/>
          <w:szCs w:val="26"/>
        </w:rPr>
        <w:t>5 г</w:t>
      </w:r>
      <w:r w:rsidRPr="004C0C8F">
        <w:rPr>
          <w:rFonts w:ascii="Times New Roman" w:hAnsi="Times New Roman" w:cs="Times New Roman"/>
          <w:sz w:val="26"/>
          <w:szCs w:val="26"/>
        </w:rPr>
        <w:t>оду доля объёмов производства</w:t>
      </w:r>
      <w:r>
        <w:rPr>
          <w:rFonts w:ascii="Times New Roman" w:hAnsi="Times New Roman" w:cs="Times New Roman"/>
          <w:sz w:val="26"/>
          <w:szCs w:val="26"/>
        </w:rPr>
        <w:t xml:space="preserve"> товаров и услуг</w:t>
      </w:r>
      <w:r w:rsidRPr="004C0C8F">
        <w:rPr>
          <w:rFonts w:ascii="Times New Roman" w:hAnsi="Times New Roman" w:cs="Times New Roman"/>
          <w:sz w:val="26"/>
          <w:szCs w:val="26"/>
        </w:rPr>
        <w:t xml:space="preserve">  в валовом выпуске </w:t>
      </w:r>
      <w:r>
        <w:rPr>
          <w:rFonts w:ascii="Times New Roman" w:hAnsi="Times New Roman" w:cs="Times New Roman"/>
          <w:sz w:val="26"/>
          <w:szCs w:val="26"/>
        </w:rPr>
        <w:t>товаров и услуг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составляет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72,5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F5181">
        <w:rPr>
          <w:rFonts w:ascii="Times New Roman" w:hAnsi="Times New Roman" w:cs="Times New Roman"/>
          <w:sz w:val="26"/>
          <w:szCs w:val="26"/>
        </w:rPr>
        <w:t>%,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оценочно </w:t>
      </w:r>
      <w:r w:rsidRPr="004C0C8F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 xml:space="preserve">6 </w:t>
      </w:r>
      <w:r w:rsidRPr="004C0C8F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78,2 </w:t>
      </w:r>
      <w:r w:rsidRPr="004C0C8F">
        <w:rPr>
          <w:rFonts w:ascii="Times New Roman" w:hAnsi="Times New Roman" w:cs="Times New Roman"/>
          <w:sz w:val="26"/>
          <w:szCs w:val="26"/>
        </w:rPr>
        <w:t xml:space="preserve">%. </w:t>
      </w:r>
      <w:r>
        <w:rPr>
          <w:rFonts w:ascii="Times New Roman" w:hAnsi="Times New Roman" w:cs="Times New Roman"/>
          <w:sz w:val="26"/>
          <w:szCs w:val="26"/>
        </w:rPr>
        <w:t>Значимым</w:t>
      </w:r>
      <w:r w:rsidRPr="004C0C8F">
        <w:rPr>
          <w:rFonts w:ascii="Times New Roman" w:hAnsi="Times New Roman" w:cs="Times New Roman"/>
          <w:sz w:val="26"/>
          <w:szCs w:val="26"/>
        </w:rPr>
        <w:t xml:space="preserve"> сектором  с тенденцией к  повышению предпринимательской активности  </w:t>
      </w:r>
      <w:r>
        <w:rPr>
          <w:rFonts w:ascii="Times New Roman" w:hAnsi="Times New Roman" w:cs="Times New Roman"/>
          <w:sz w:val="26"/>
          <w:szCs w:val="26"/>
        </w:rPr>
        <w:t>является</w:t>
      </w:r>
      <w:r w:rsidRPr="004C0C8F">
        <w:rPr>
          <w:rFonts w:ascii="Times New Roman" w:hAnsi="Times New Roman" w:cs="Times New Roman"/>
          <w:sz w:val="26"/>
          <w:szCs w:val="26"/>
        </w:rPr>
        <w:t xml:space="preserve"> торговля</w:t>
      </w:r>
      <w:r>
        <w:rPr>
          <w:rFonts w:ascii="Times New Roman" w:hAnsi="Times New Roman" w:cs="Times New Roman"/>
          <w:sz w:val="26"/>
          <w:szCs w:val="26"/>
        </w:rPr>
        <w:t xml:space="preserve"> и общественное питание, </w:t>
      </w:r>
      <w:r w:rsidRPr="004C0C8F">
        <w:rPr>
          <w:rFonts w:ascii="Times New Roman" w:hAnsi="Times New Roman" w:cs="Times New Roman"/>
          <w:sz w:val="26"/>
          <w:szCs w:val="26"/>
        </w:rPr>
        <w:t>а также предоставление платных услуг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0FF" w:rsidRDefault="007910FF" w:rsidP="00354F11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 w:rsidRPr="0096654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Промышленное производство</w:t>
      </w:r>
    </w:p>
    <w:p w:rsidR="007910FF" w:rsidRPr="00D95C1E" w:rsidRDefault="007910FF" w:rsidP="00996E5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F32C0">
        <w:rPr>
          <w:rFonts w:ascii="Times New Roman" w:hAnsi="Times New Roman" w:cs="Times New Roman"/>
          <w:color w:val="000000"/>
          <w:sz w:val="26"/>
          <w:szCs w:val="26"/>
        </w:rPr>
        <w:t>За последние годы развитие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промышленного производства</w:t>
      </w:r>
      <w:r w:rsidRPr="001F32C0">
        <w:rPr>
          <w:rFonts w:ascii="Times New Roman" w:hAnsi="Times New Roman" w:cs="Times New Roman"/>
          <w:color w:val="000000"/>
          <w:sz w:val="26"/>
          <w:szCs w:val="26"/>
        </w:rPr>
        <w:t xml:space="preserve"> характеризовал</w:t>
      </w: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1F32C0">
        <w:rPr>
          <w:rFonts w:ascii="Times New Roman" w:hAnsi="Times New Roman" w:cs="Times New Roman"/>
          <w:color w:val="000000"/>
          <w:sz w:val="26"/>
          <w:szCs w:val="26"/>
        </w:rPr>
        <w:t xml:space="preserve">сь чередованием </w:t>
      </w:r>
      <w:r w:rsidRPr="00D95C1E">
        <w:rPr>
          <w:rFonts w:ascii="Times New Roman" w:hAnsi="Times New Roman" w:cs="Times New Roman"/>
          <w:color w:val="000000"/>
          <w:sz w:val="26"/>
          <w:szCs w:val="26"/>
        </w:rPr>
        <w:t>спада и подъема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95C1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910FF" w:rsidRPr="00D95C1E" w:rsidRDefault="007910FF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D95C1E">
        <w:rPr>
          <w:rFonts w:ascii="Times New Roman" w:hAnsi="Times New Roman" w:cs="Times New Roman"/>
          <w:color w:val="333333"/>
          <w:sz w:val="26"/>
          <w:szCs w:val="26"/>
        </w:rPr>
        <w:tab/>
        <w:t>Объём отгруженных товаров собственного производства, выполненных работ и услуг собственными силами по крупным и средним организациям  – производителям   промышленной</w:t>
      </w:r>
      <w:r>
        <w:rPr>
          <w:rFonts w:ascii="Times New Roman" w:hAnsi="Times New Roman" w:cs="Times New Roman"/>
          <w:color w:val="333333"/>
          <w:sz w:val="26"/>
          <w:szCs w:val="26"/>
        </w:rPr>
        <w:t xml:space="preserve"> и пищевой </w:t>
      </w:r>
      <w:r w:rsidRPr="00D95C1E">
        <w:rPr>
          <w:rFonts w:ascii="Times New Roman" w:hAnsi="Times New Roman" w:cs="Times New Roman"/>
          <w:color w:val="333333"/>
          <w:sz w:val="26"/>
          <w:szCs w:val="26"/>
        </w:rPr>
        <w:t>продукции за 201</w:t>
      </w:r>
      <w:r>
        <w:rPr>
          <w:rFonts w:ascii="Times New Roman" w:hAnsi="Times New Roman" w:cs="Times New Roman"/>
          <w:color w:val="333333"/>
          <w:sz w:val="26"/>
          <w:szCs w:val="26"/>
        </w:rPr>
        <w:t xml:space="preserve">5 </w:t>
      </w:r>
      <w:r w:rsidRPr="00D95C1E">
        <w:rPr>
          <w:rFonts w:ascii="Times New Roman" w:hAnsi="Times New Roman" w:cs="Times New Roman"/>
          <w:color w:val="333333"/>
          <w:sz w:val="26"/>
          <w:szCs w:val="26"/>
        </w:rPr>
        <w:t xml:space="preserve">год составил </w:t>
      </w:r>
      <w:r>
        <w:rPr>
          <w:rFonts w:ascii="Times New Roman" w:hAnsi="Times New Roman" w:cs="Times New Roman"/>
          <w:color w:val="333333"/>
          <w:sz w:val="26"/>
          <w:szCs w:val="26"/>
        </w:rPr>
        <w:t>959,6</w:t>
      </w:r>
      <w:r w:rsidRPr="00D95C1E">
        <w:rPr>
          <w:rFonts w:ascii="Times New Roman" w:hAnsi="Times New Roman" w:cs="Times New Roman"/>
          <w:color w:val="333333"/>
          <w:sz w:val="26"/>
          <w:szCs w:val="26"/>
        </w:rPr>
        <w:t xml:space="preserve"> млн. рублей, индекс промышленного производства сложился в размере </w:t>
      </w:r>
      <w:r>
        <w:rPr>
          <w:rFonts w:ascii="Times New Roman" w:hAnsi="Times New Roman" w:cs="Times New Roman"/>
          <w:color w:val="333333"/>
          <w:sz w:val="26"/>
          <w:szCs w:val="26"/>
        </w:rPr>
        <w:t>96,6</w:t>
      </w:r>
      <w:r w:rsidRPr="00D95C1E">
        <w:rPr>
          <w:rFonts w:ascii="Times New Roman" w:hAnsi="Times New Roman" w:cs="Times New Roman"/>
          <w:color w:val="333333"/>
          <w:sz w:val="26"/>
          <w:szCs w:val="26"/>
        </w:rPr>
        <w:t xml:space="preserve"> %. </w:t>
      </w:r>
      <w:r w:rsidRPr="00D95C1E">
        <w:rPr>
          <w:rFonts w:ascii="Times New Roman" w:hAnsi="Times New Roman" w:cs="Times New Roman"/>
          <w:color w:val="333333"/>
          <w:sz w:val="26"/>
          <w:szCs w:val="26"/>
        </w:rPr>
        <w:br/>
      </w:r>
      <w:r w:rsidRPr="00D95C1E">
        <w:rPr>
          <w:rFonts w:ascii="Times New Roman" w:hAnsi="Times New Roman" w:cs="Times New Roman"/>
          <w:color w:val="333333"/>
          <w:sz w:val="26"/>
          <w:szCs w:val="26"/>
        </w:rPr>
        <w:tab/>
        <w:t xml:space="preserve">Характеристика динамики развития базовых видов промышленной деятельности: </w:t>
      </w:r>
    </w:p>
    <w:p w:rsidR="007910FF" w:rsidRPr="00745A42" w:rsidRDefault="007910FF" w:rsidP="00996E55">
      <w:pPr>
        <w:pStyle w:val="BodyText"/>
        <w:spacing w:before="0"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Производство п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редприятиями  на 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городского округа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осуществляется  по  следующим  основным  видам  экономической  деятельности:</w:t>
      </w:r>
    </w:p>
    <w:p w:rsidR="007910FF" w:rsidRPr="00745A42" w:rsidRDefault="007910FF" w:rsidP="00996E55">
      <w:pPr>
        <w:pStyle w:val="BodyText"/>
        <w:spacing w:before="0"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-  обрабатывающие производства (</w:t>
      </w:r>
      <w:r>
        <w:rPr>
          <w:rFonts w:ascii="Times New Roman" w:hAnsi="Times New Roman" w:cs="Times New Roman"/>
          <w:color w:val="000000"/>
          <w:sz w:val="26"/>
          <w:szCs w:val="26"/>
        </w:rPr>
        <w:t>722,2 млн. рублей, индекс обрабатывающего производства – 114,1 %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7910FF" w:rsidRDefault="007910FF" w:rsidP="00996E55">
      <w:pPr>
        <w:pStyle w:val="BodyText"/>
        <w:spacing w:before="0"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-  производство  и  распределение  электроэнергии,  газа  и  воды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(</w:t>
      </w:r>
      <w:r>
        <w:rPr>
          <w:rFonts w:ascii="Times New Roman" w:hAnsi="Times New Roman" w:cs="Times New Roman"/>
          <w:color w:val="000000"/>
          <w:sz w:val="26"/>
          <w:szCs w:val="26"/>
        </w:rPr>
        <w:t>397,94 млн. руб., индекс производства – 138,1 %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). </w:t>
      </w:r>
    </w:p>
    <w:p w:rsidR="007910FF" w:rsidRPr="00745A42" w:rsidRDefault="007910FF" w:rsidP="00996E55">
      <w:pPr>
        <w:pStyle w:val="BodyTextIndent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5A42">
        <w:rPr>
          <w:rFonts w:ascii="Times New Roman" w:hAnsi="Times New Roman" w:cs="Times New Roman"/>
          <w:color w:val="000000"/>
          <w:sz w:val="26"/>
          <w:szCs w:val="26"/>
        </w:rPr>
        <w:t>Совокупный  объем  отгруженных  товаров,  работ  и  услуг,  выполненных  собственными  силами  предприятий  промышленного  сектора экономики города по  полному  кругу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при консервативном варианте развития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в  сопоставимых  ценах  в  201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 году   увеличится  на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0,3 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%,  в 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1,0 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%,  в 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1,7 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%. </w:t>
      </w:r>
    </w:p>
    <w:p w:rsidR="007910FF" w:rsidRPr="00745A42" w:rsidRDefault="007910FF" w:rsidP="00996E55">
      <w:pPr>
        <w:pStyle w:val="BodyTextIndent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5A42">
        <w:rPr>
          <w:rFonts w:ascii="Times New Roman" w:hAnsi="Times New Roman" w:cs="Times New Roman"/>
          <w:color w:val="000000"/>
          <w:sz w:val="26"/>
          <w:szCs w:val="26"/>
        </w:rPr>
        <w:t>В  целом  к 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году объем  отгруженных товаров собственного производства, выполненных работ и услуг  по полному кругу предприятий  увеличится  в  </w:t>
      </w:r>
      <w:r>
        <w:rPr>
          <w:rFonts w:ascii="Times New Roman" w:hAnsi="Times New Roman" w:cs="Times New Roman"/>
          <w:color w:val="000000"/>
          <w:sz w:val="26"/>
          <w:szCs w:val="26"/>
        </w:rPr>
        <w:t>1,3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раза (</w:t>
      </w:r>
      <w:r w:rsidRPr="00745A42">
        <w:rPr>
          <w:rFonts w:ascii="Times New Roman" w:hAnsi="Times New Roman" w:cs="Times New Roman"/>
          <w:sz w:val="26"/>
          <w:szCs w:val="26"/>
        </w:rPr>
        <w:t>по сравнению с базовым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745A42">
        <w:rPr>
          <w:rFonts w:ascii="Times New Roman" w:hAnsi="Times New Roman" w:cs="Times New Roman"/>
          <w:sz w:val="26"/>
          <w:szCs w:val="26"/>
        </w:rPr>
        <w:t xml:space="preserve"> годом) 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и  составит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898,8 млн.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 первому варианту, 962,5 млн. рублей - по второму варианту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За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 предприятиями Дальнереченского городского округа отгружено товаров собственного производства, выполнено работ и услуг собственными силами по видам экономической деятельности крупных и средних организаций на сумму </w:t>
      </w:r>
      <w:r>
        <w:rPr>
          <w:rFonts w:ascii="Times New Roman" w:hAnsi="Times New Roman" w:cs="Times New Roman"/>
          <w:color w:val="000000"/>
          <w:sz w:val="26"/>
          <w:szCs w:val="26"/>
        </w:rPr>
        <w:t>722,3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млн. руб., темп роста к уровню </w:t>
      </w:r>
      <w:r>
        <w:rPr>
          <w:rFonts w:ascii="Times New Roman" w:hAnsi="Times New Roman" w:cs="Times New Roman"/>
          <w:color w:val="000000"/>
          <w:sz w:val="26"/>
          <w:szCs w:val="26"/>
        </w:rPr>
        <w:t>2014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в действующих ценах – </w:t>
      </w:r>
      <w:r>
        <w:rPr>
          <w:rFonts w:ascii="Times New Roman" w:hAnsi="Times New Roman" w:cs="Times New Roman"/>
          <w:color w:val="000000"/>
          <w:sz w:val="26"/>
          <w:szCs w:val="26"/>
        </w:rPr>
        <w:t>72,7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%, в сопоставимых ценах – </w:t>
      </w:r>
      <w:r>
        <w:rPr>
          <w:rFonts w:ascii="Times New Roman" w:hAnsi="Times New Roman" w:cs="Times New Roman"/>
          <w:sz w:val="26"/>
          <w:szCs w:val="26"/>
        </w:rPr>
        <w:t>114,1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%.</w:t>
      </w:r>
    </w:p>
    <w:p w:rsidR="007910FF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Объем отгруженной продукции собственного производства, выполнено работ и услуг собственными силами по видам экономической деятельности</w:t>
      </w:r>
      <w:r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7910FF" w:rsidRPr="00966541" w:rsidRDefault="007910FF" w:rsidP="00106897">
      <w:pPr>
        <w:shd w:val="clear" w:color="auto" w:fill="FFFFFF"/>
        <w:spacing w:after="0" w:line="360" w:lineRule="auto"/>
        <w:ind w:firstLine="707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млн.руб.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328"/>
        <w:gridCol w:w="2196"/>
        <w:gridCol w:w="2124"/>
      </w:tblGrid>
      <w:tr w:rsidR="007910FF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966541" w:rsidRDefault="007910FF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966541" w:rsidRDefault="007910FF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  <w:r w:rsidRPr="0096654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966541" w:rsidRDefault="007910FF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  <w:r w:rsidRPr="0096654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г.</w:t>
            </w:r>
          </w:p>
        </w:tc>
      </w:tr>
      <w:tr w:rsidR="007910FF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966541" w:rsidRDefault="007910FF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191337" w:rsidRDefault="007910FF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722,3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191337" w:rsidRDefault="007910FF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993,4</w:t>
            </w:r>
          </w:p>
        </w:tc>
      </w:tr>
      <w:tr w:rsidR="007910FF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966541" w:rsidRDefault="007910FF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191337" w:rsidRDefault="007910FF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191337" w:rsidRDefault="007910FF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0FF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966541" w:rsidRDefault="007910FF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-обработка древесины и производство изделий из дерева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191337" w:rsidRDefault="007910FF" w:rsidP="000640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718,2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191337" w:rsidRDefault="007910FF" w:rsidP="0006408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949,7</w:t>
            </w:r>
          </w:p>
        </w:tc>
      </w:tr>
      <w:tr w:rsidR="007910FF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966541" w:rsidRDefault="007910FF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производство пищевых продуктов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191337" w:rsidRDefault="007910FF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sz w:val="26"/>
                <w:szCs w:val="26"/>
              </w:rPr>
              <w:t>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191337" w:rsidRDefault="007910FF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sz w:val="26"/>
                <w:szCs w:val="26"/>
              </w:rPr>
              <w:t>43,7</w:t>
            </w:r>
          </w:p>
        </w:tc>
      </w:tr>
      <w:tr w:rsidR="007910FF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966541" w:rsidRDefault="007910FF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Производство и распределение электроэнергии, газа, воды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191337" w:rsidRDefault="007910FF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397,9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191337" w:rsidRDefault="007910FF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288,15</w:t>
            </w:r>
          </w:p>
        </w:tc>
      </w:tr>
    </w:tbl>
    <w:p w:rsidR="007910FF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В структуре промышленного производства наибольшую долю занимают: «обработка древесины и производство изделий из дерева» </w:t>
      </w:r>
      <w:r w:rsidRPr="007A4C9A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64,1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</w:t>
      </w:r>
      <w:r>
        <w:rPr>
          <w:rFonts w:ascii="Times New Roman" w:hAnsi="Times New Roman" w:cs="Times New Roman"/>
          <w:color w:val="000000"/>
          <w:sz w:val="26"/>
          <w:szCs w:val="26"/>
        </w:rPr>
        <w:t>),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«производство и распределение электроэнергии, газа и воды»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35,5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%).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Ведущ</w:t>
      </w:r>
      <w:r>
        <w:rPr>
          <w:rFonts w:ascii="Times New Roman" w:hAnsi="Times New Roman" w:cs="Times New Roman"/>
          <w:color w:val="000000"/>
          <w:sz w:val="26"/>
          <w:szCs w:val="26"/>
        </w:rPr>
        <w:t>им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предприятие</w:t>
      </w:r>
      <w:r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деревообрабатывающей отрасли ЗАО «Лес-Экспорт» </w:t>
      </w:r>
      <w:r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а счет реализации инвестиционн</w:t>
      </w:r>
      <w:r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введен в действие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завод по производству трехслойного паркета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Рост объемов отгрузки продукции предприяти</w:t>
      </w:r>
      <w:r>
        <w:rPr>
          <w:rFonts w:ascii="Times New Roman" w:hAnsi="Times New Roman" w:cs="Times New Roman"/>
          <w:color w:val="000000"/>
          <w:sz w:val="26"/>
          <w:szCs w:val="26"/>
        </w:rPr>
        <w:t>ями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обрабатывающих производств города в 201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-201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гг. будет обеспечиваться наращиванием выпуска продукции собственного производства, работ и услуг промышленного характера в основном крупным предприятием ЗАО «Лес Экспорт»</w:t>
      </w:r>
      <w:r>
        <w:rPr>
          <w:rFonts w:ascii="Times New Roman" w:hAnsi="Times New Roman" w:cs="Times New Roman"/>
          <w:color w:val="000000"/>
          <w:sz w:val="26"/>
          <w:szCs w:val="26"/>
        </w:rPr>
        <w:t>, а также предприятиями малого и среднего бизнеса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Прогнозная оценка индекса промышленного производства составит в 201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 w:rsidRPr="007A4C9A">
        <w:rPr>
          <w:rFonts w:ascii="Times New Roman" w:hAnsi="Times New Roman" w:cs="Times New Roman"/>
          <w:sz w:val="26"/>
          <w:szCs w:val="26"/>
        </w:rPr>
        <w:t>100,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7A4C9A">
        <w:rPr>
          <w:rFonts w:ascii="Times New Roman" w:hAnsi="Times New Roman" w:cs="Times New Roman"/>
          <w:sz w:val="26"/>
          <w:szCs w:val="26"/>
        </w:rPr>
        <w:t xml:space="preserve"> % - 101,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7A4C9A">
        <w:rPr>
          <w:rFonts w:ascii="Times New Roman" w:hAnsi="Times New Roman" w:cs="Times New Roman"/>
          <w:sz w:val="26"/>
          <w:szCs w:val="26"/>
        </w:rPr>
        <w:t xml:space="preserve"> %,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A4C9A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100,7</w:t>
      </w:r>
      <w:r w:rsidRPr="007A4C9A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102,6</w:t>
      </w:r>
      <w:r w:rsidRPr="007A4C9A">
        <w:rPr>
          <w:rFonts w:ascii="Times New Roman" w:hAnsi="Times New Roman" w:cs="Times New Roman"/>
          <w:sz w:val="26"/>
          <w:szCs w:val="26"/>
        </w:rPr>
        <w:t xml:space="preserve"> %, в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7A4C9A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101,3</w:t>
      </w:r>
      <w:r w:rsidRPr="007A4C9A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103,2</w:t>
      </w:r>
      <w:r w:rsidRPr="007A4C9A">
        <w:rPr>
          <w:rFonts w:ascii="Times New Roman" w:hAnsi="Times New Roman" w:cs="Times New Roman"/>
          <w:sz w:val="26"/>
          <w:szCs w:val="26"/>
        </w:rPr>
        <w:t xml:space="preserve"> %.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реднегодовые темпы роста в обрабатывающем производстве составят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101,0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102,2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%, в производстве и распределении электроэнергии и воды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105,4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%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910FF" w:rsidRDefault="007910FF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4FCE">
        <w:rPr>
          <w:rFonts w:ascii="Times New Roman" w:hAnsi="Times New Roman" w:cs="Times New Roman"/>
          <w:sz w:val="26"/>
          <w:szCs w:val="26"/>
        </w:rPr>
        <w:t xml:space="preserve">Отрасль  </w:t>
      </w:r>
      <w:r>
        <w:rPr>
          <w:rFonts w:ascii="Times New Roman" w:hAnsi="Times New Roman" w:cs="Times New Roman"/>
          <w:sz w:val="26"/>
          <w:szCs w:val="26"/>
        </w:rPr>
        <w:t>«П</w:t>
      </w:r>
      <w:r w:rsidRPr="00214FCE">
        <w:rPr>
          <w:rFonts w:ascii="Times New Roman" w:hAnsi="Times New Roman" w:cs="Times New Roman"/>
          <w:sz w:val="26"/>
          <w:szCs w:val="26"/>
        </w:rPr>
        <w:t>роизводство и распределение электроэнергии,  газа и воды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14FCE">
        <w:rPr>
          <w:rFonts w:ascii="Times New Roman" w:hAnsi="Times New Roman" w:cs="Times New Roman"/>
          <w:sz w:val="26"/>
          <w:szCs w:val="26"/>
        </w:rPr>
        <w:t xml:space="preserve">  на территории городского округа  сохраняет </w:t>
      </w:r>
      <w:r>
        <w:rPr>
          <w:rFonts w:ascii="Times New Roman" w:hAnsi="Times New Roman" w:cs="Times New Roman"/>
          <w:sz w:val="26"/>
          <w:szCs w:val="26"/>
        </w:rPr>
        <w:t>стабильные</w:t>
      </w:r>
      <w:r w:rsidRPr="00214FCE">
        <w:rPr>
          <w:rFonts w:ascii="Times New Roman" w:hAnsi="Times New Roman" w:cs="Times New Roman"/>
          <w:sz w:val="26"/>
          <w:szCs w:val="26"/>
        </w:rPr>
        <w:t xml:space="preserve"> тенденции. Согласно прогнозным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14FCE">
        <w:rPr>
          <w:rFonts w:ascii="Times New Roman" w:hAnsi="Times New Roman" w:cs="Times New Roman"/>
          <w:sz w:val="26"/>
          <w:szCs w:val="26"/>
        </w:rPr>
        <w:t>данным рост объемов отгруженной продукции  в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214FCE">
        <w:rPr>
          <w:rFonts w:ascii="Times New Roman" w:hAnsi="Times New Roman" w:cs="Times New Roman"/>
          <w:sz w:val="26"/>
          <w:szCs w:val="26"/>
        </w:rPr>
        <w:t>,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214FCE">
        <w:rPr>
          <w:rFonts w:ascii="Times New Roman" w:hAnsi="Times New Roman" w:cs="Times New Roman"/>
          <w:sz w:val="26"/>
          <w:szCs w:val="26"/>
        </w:rPr>
        <w:t xml:space="preserve"> и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214FCE">
        <w:rPr>
          <w:rFonts w:ascii="Times New Roman" w:hAnsi="Times New Roman" w:cs="Times New Roman"/>
          <w:sz w:val="26"/>
          <w:szCs w:val="26"/>
        </w:rPr>
        <w:t xml:space="preserve"> годах  составит  от  </w:t>
      </w:r>
      <w:r>
        <w:rPr>
          <w:rFonts w:ascii="Times New Roman" w:hAnsi="Times New Roman" w:cs="Times New Roman"/>
          <w:sz w:val="26"/>
          <w:szCs w:val="26"/>
        </w:rPr>
        <w:t>1,7</w:t>
      </w:r>
      <w:r w:rsidRPr="00214FCE">
        <w:rPr>
          <w:rFonts w:ascii="Times New Roman" w:hAnsi="Times New Roman" w:cs="Times New Roman"/>
          <w:sz w:val="26"/>
          <w:szCs w:val="26"/>
        </w:rPr>
        <w:t xml:space="preserve"> до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14FCE">
        <w:rPr>
          <w:rFonts w:ascii="Times New Roman" w:hAnsi="Times New Roman" w:cs="Times New Roman"/>
          <w:sz w:val="26"/>
          <w:szCs w:val="26"/>
        </w:rPr>
        <w:t xml:space="preserve"> процентов. Основная  доля  отгруженной продукции </w:t>
      </w:r>
      <w:r>
        <w:rPr>
          <w:rFonts w:ascii="Times New Roman" w:hAnsi="Times New Roman" w:cs="Times New Roman"/>
          <w:sz w:val="26"/>
          <w:szCs w:val="26"/>
        </w:rPr>
        <w:t>потребителям</w:t>
      </w:r>
      <w:r w:rsidRPr="00214FCE">
        <w:rPr>
          <w:rFonts w:ascii="Times New Roman" w:hAnsi="Times New Roman" w:cs="Times New Roman"/>
          <w:sz w:val="26"/>
          <w:szCs w:val="26"/>
        </w:rPr>
        <w:t xml:space="preserve"> по данной отрасли принадлежит бюджетным и прочим организациям – </w:t>
      </w:r>
      <w:r>
        <w:rPr>
          <w:rFonts w:ascii="Times New Roman" w:hAnsi="Times New Roman" w:cs="Times New Roman"/>
          <w:sz w:val="26"/>
          <w:szCs w:val="26"/>
        </w:rPr>
        <w:t>43,9</w:t>
      </w:r>
      <w:r w:rsidRPr="00214FCE">
        <w:rPr>
          <w:rFonts w:ascii="Times New Roman" w:hAnsi="Times New Roman" w:cs="Times New Roman"/>
          <w:sz w:val="26"/>
          <w:szCs w:val="26"/>
        </w:rPr>
        <w:t xml:space="preserve"> %,  населению – </w:t>
      </w:r>
      <w:r>
        <w:rPr>
          <w:rFonts w:ascii="Times New Roman" w:hAnsi="Times New Roman" w:cs="Times New Roman"/>
          <w:sz w:val="26"/>
          <w:szCs w:val="26"/>
        </w:rPr>
        <w:t>56,1</w:t>
      </w:r>
      <w:r w:rsidRPr="00214FCE">
        <w:rPr>
          <w:rFonts w:ascii="Times New Roman" w:hAnsi="Times New Roman" w:cs="Times New Roman"/>
          <w:sz w:val="26"/>
          <w:szCs w:val="26"/>
        </w:rPr>
        <w:t xml:space="preserve"> %.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Для дальнейшего развития производственной сферы – рассматриваются инвестиционные намерения по созданию новых обрабатывающих производств: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троительство и ввод в эксплуатацию завода по </w:t>
      </w:r>
      <w:r>
        <w:rPr>
          <w:rFonts w:ascii="Times New Roman" w:hAnsi="Times New Roman" w:cs="Times New Roman"/>
          <w:color w:val="000000"/>
          <w:sz w:val="26"/>
          <w:szCs w:val="26"/>
        </w:rPr>
        <w:t>переработке древесины совместно с иностранными партнерами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на базе ЗАО «Лес-Экспорт»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910FF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ооружение модульного цеха по переработке </w:t>
      </w:r>
      <w:r>
        <w:rPr>
          <w:rFonts w:ascii="Times New Roman" w:hAnsi="Times New Roman" w:cs="Times New Roman"/>
          <w:color w:val="000000"/>
          <w:sz w:val="26"/>
          <w:szCs w:val="26"/>
        </w:rPr>
        <w:t>мясной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и другой сельскохозяйственной пищевой продукции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910FF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создание кондитерского производства.</w:t>
      </w:r>
    </w:p>
    <w:p w:rsidR="007910FF" w:rsidRPr="00FF4DCA" w:rsidRDefault="007910FF" w:rsidP="00CC5F3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FF4DCA">
        <w:rPr>
          <w:rFonts w:ascii="Times New Roman" w:hAnsi="Times New Roman" w:cs="Times New Roman"/>
          <w:noProof/>
          <w:sz w:val="26"/>
          <w:szCs w:val="26"/>
        </w:rPr>
        <w:t xml:space="preserve">Однако на дальнейшее развитие промышленного производства в </w:t>
      </w:r>
      <w:r>
        <w:rPr>
          <w:rFonts w:ascii="Times New Roman" w:hAnsi="Times New Roman" w:cs="Times New Roman"/>
          <w:noProof/>
          <w:sz w:val="26"/>
          <w:szCs w:val="26"/>
        </w:rPr>
        <w:t xml:space="preserve">городском округе </w:t>
      </w:r>
      <w:r w:rsidRPr="00FF4DCA">
        <w:rPr>
          <w:rFonts w:ascii="Times New Roman" w:hAnsi="Times New Roman" w:cs="Times New Roman"/>
          <w:noProof/>
          <w:sz w:val="26"/>
          <w:szCs w:val="26"/>
        </w:rPr>
        <w:t>негативное влияние могут оказать следующие факторы:</w:t>
      </w:r>
    </w:p>
    <w:p w:rsidR="007910FF" w:rsidRPr="00FF4DCA" w:rsidRDefault="007910FF" w:rsidP="00996E5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FF4DCA">
        <w:rPr>
          <w:rFonts w:ascii="Times New Roman" w:hAnsi="Times New Roman" w:cs="Times New Roman"/>
          <w:sz w:val="26"/>
          <w:szCs w:val="26"/>
        </w:rPr>
        <w:t>истемные проблемы предприятий, обострившиеся в период кризиса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F4D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0FF" w:rsidRPr="00FF4DCA" w:rsidRDefault="007910FF" w:rsidP="00996E5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FF4DCA">
        <w:rPr>
          <w:rFonts w:ascii="Times New Roman" w:hAnsi="Times New Roman" w:cs="Times New Roman"/>
          <w:sz w:val="26"/>
          <w:szCs w:val="26"/>
        </w:rPr>
        <w:t>- дефицит оборотных средств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F4D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0FF" w:rsidRPr="00FF4DCA" w:rsidRDefault="007910FF" w:rsidP="00996E5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FF4DCA">
        <w:rPr>
          <w:rFonts w:ascii="Times New Roman" w:hAnsi="Times New Roman" w:cs="Times New Roman"/>
          <w:sz w:val="26"/>
          <w:szCs w:val="26"/>
        </w:rPr>
        <w:t>- износ основных фондов предприятий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F4D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0FF" w:rsidRPr="00FF4DCA" w:rsidRDefault="007910FF" w:rsidP="00996E5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FF4DCA">
        <w:rPr>
          <w:rFonts w:ascii="Times New Roman" w:hAnsi="Times New Roman" w:cs="Times New Roman"/>
          <w:sz w:val="26"/>
          <w:szCs w:val="26"/>
        </w:rPr>
        <w:t>- дефицит профессиональных кадров.</w:t>
      </w:r>
    </w:p>
    <w:p w:rsidR="007910FF" w:rsidRPr="00FF4DCA" w:rsidRDefault="007910FF" w:rsidP="00996E5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4DCA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оценке </w:t>
      </w:r>
      <w:r w:rsidRPr="00FF4DCA">
        <w:rPr>
          <w:rFonts w:ascii="Times New Roman" w:hAnsi="Times New Roman" w:cs="Times New Roman"/>
          <w:sz w:val="26"/>
          <w:szCs w:val="26"/>
        </w:rPr>
        <w:t>итог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FF4DCA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FF4DCA">
        <w:rPr>
          <w:rFonts w:ascii="Times New Roman" w:hAnsi="Times New Roman" w:cs="Times New Roman"/>
          <w:sz w:val="26"/>
          <w:szCs w:val="26"/>
        </w:rPr>
        <w:t xml:space="preserve"> года индекс промышленного производства прогнозируется в </w:t>
      </w:r>
      <w:r>
        <w:rPr>
          <w:rFonts w:ascii="Times New Roman" w:hAnsi="Times New Roman" w:cs="Times New Roman"/>
          <w:sz w:val="26"/>
          <w:szCs w:val="26"/>
        </w:rPr>
        <w:t>103,7</w:t>
      </w:r>
      <w:r w:rsidRPr="00FF4DCA">
        <w:rPr>
          <w:rFonts w:ascii="Times New Roman" w:hAnsi="Times New Roman" w:cs="Times New Roman"/>
          <w:sz w:val="26"/>
          <w:szCs w:val="26"/>
        </w:rPr>
        <w:t xml:space="preserve"> процент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FF4DCA">
        <w:rPr>
          <w:rFonts w:ascii="Times New Roman" w:hAnsi="Times New Roman" w:cs="Times New Roman"/>
          <w:sz w:val="26"/>
          <w:szCs w:val="26"/>
        </w:rPr>
        <w:t xml:space="preserve"> к уровню предыдущего года. </w:t>
      </w:r>
    </w:p>
    <w:p w:rsidR="007910FF" w:rsidRDefault="007910FF" w:rsidP="00996E5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4C9A">
        <w:rPr>
          <w:rFonts w:ascii="Times New Roman" w:hAnsi="Times New Roman" w:cs="Times New Roman"/>
          <w:sz w:val="26"/>
          <w:szCs w:val="26"/>
        </w:rPr>
        <w:t>Начиная с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7A4C9A">
        <w:rPr>
          <w:rFonts w:ascii="Times New Roman" w:hAnsi="Times New Roman" w:cs="Times New Roman"/>
          <w:sz w:val="26"/>
          <w:szCs w:val="26"/>
        </w:rPr>
        <w:t xml:space="preserve"> года, прирост промышленного производства в городском округе </w:t>
      </w:r>
      <w:r>
        <w:rPr>
          <w:rFonts w:ascii="Times New Roman" w:hAnsi="Times New Roman" w:cs="Times New Roman"/>
          <w:sz w:val="26"/>
          <w:szCs w:val="26"/>
        </w:rPr>
        <w:t>останется на том же уровне</w:t>
      </w:r>
      <w:r w:rsidRPr="007A4C9A">
        <w:rPr>
          <w:rFonts w:ascii="Times New Roman" w:hAnsi="Times New Roman" w:cs="Times New Roman"/>
          <w:sz w:val="26"/>
          <w:szCs w:val="26"/>
        </w:rPr>
        <w:t>, темпы</w:t>
      </w:r>
      <w:r>
        <w:rPr>
          <w:rFonts w:ascii="Times New Roman" w:hAnsi="Times New Roman" w:cs="Times New Roman"/>
          <w:sz w:val="26"/>
          <w:szCs w:val="26"/>
        </w:rPr>
        <w:t xml:space="preserve"> роста</w:t>
      </w:r>
      <w:r w:rsidRPr="007A4C9A">
        <w:rPr>
          <w:rFonts w:ascii="Times New Roman" w:hAnsi="Times New Roman" w:cs="Times New Roman"/>
          <w:sz w:val="26"/>
          <w:szCs w:val="26"/>
        </w:rPr>
        <w:t xml:space="preserve"> останутся невысокими даже по благоприятному варианту: </w:t>
      </w:r>
      <w:r>
        <w:rPr>
          <w:rFonts w:ascii="Times New Roman" w:hAnsi="Times New Roman" w:cs="Times New Roman"/>
          <w:sz w:val="26"/>
          <w:szCs w:val="26"/>
        </w:rPr>
        <w:t>2,3</w:t>
      </w:r>
      <w:r w:rsidRPr="007A4C9A">
        <w:rPr>
          <w:rFonts w:ascii="Times New Roman" w:hAnsi="Times New Roman" w:cs="Times New Roman"/>
          <w:sz w:val="26"/>
          <w:szCs w:val="26"/>
        </w:rPr>
        <w:t xml:space="preserve"> %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A4C9A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7A4C9A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7A4C9A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3,5</w:t>
      </w:r>
      <w:r w:rsidRPr="007A4C9A">
        <w:rPr>
          <w:rFonts w:ascii="Times New Roman" w:hAnsi="Times New Roman" w:cs="Times New Roman"/>
          <w:sz w:val="26"/>
          <w:szCs w:val="26"/>
        </w:rPr>
        <w:t xml:space="preserve"> %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A4C9A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7A4C9A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7A4C9A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4,2</w:t>
      </w:r>
      <w:r w:rsidRPr="007A4C9A">
        <w:rPr>
          <w:rFonts w:ascii="Times New Roman" w:hAnsi="Times New Roman" w:cs="Times New Roman"/>
          <w:sz w:val="26"/>
          <w:szCs w:val="26"/>
        </w:rPr>
        <w:t xml:space="preserve"> %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A4C9A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7A4C9A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7A4C9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910FF" w:rsidRPr="00FF4DCA" w:rsidRDefault="007910FF" w:rsidP="00996E5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Сельское хозяйство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Валовой оборот производства сельскохозяйственной продукции за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 составил </w:t>
      </w:r>
      <w:r>
        <w:rPr>
          <w:rFonts w:ascii="Times New Roman" w:hAnsi="Times New Roman" w:cs="Times New Roman"/>
          <w:sz w:val="26"/>
          <w:szCs w:val="26"/>
        </w:rPr>
        <w:t>175,4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color w:val="000000"/>
          <w:sz w:val="26"/>
          <w:szCs w:val="26"/>
        </w:rPr>
        <w:t>лей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э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то на </w:t>
      </w:r>
      <w:r>
        <w:rPr>
          <w:rFonts w:ascii="Times New Roman" w:hAnsi="Times New Roman" w:cs="Times New Roman"/>
          <w:color w:val="000000"/>
          <w:sz w:val="26"/>
          <w:szCs w:val="26"/>
        </w:rPr>
        <w:t>3,4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color w:val="000000"/>
          <w:sz w:val="26"/>
          <w:szCs w:val="26"/>
        </w:rPr>
        <w:t>лей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больше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показателя соответствующего периода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года. </w:t>
      </w:r>
    </w:p>
    <w:p w:rsidR="007910FF" w:rsidRPr="00966541" w:rsidRDefault="007910FF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Наибольший удельный вес в сельскохозяйственной отрасли занимает растениеводство </w:t>
      </w:r>
      <w:r w:rsidRPr="0097667C">
        <w:rPr>
          <w:rFonts w:ascii="Times New Roman" w:hAnsi="Times New Roman" w:cs="Times New Roman"/>
          <w:sz w:val="26"/>
          <w:szCs w:val="26"/>
        </w:rPr>
        <w:t>83,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%. Производство продукции животноводства составляет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16,2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 </w:t>
      </w:r>
      <w:r>
        <w:rPr>
          <w:rFonts w:ascii="Times New Roman" w:hAnsi="Times New Roman" w:cs="Times New Roman"/>
          <w:color w:val="000000"/>
          <w:sz w:val="26"/>
          <w:szCs w:val="26"/>
        </w:rPr>
        <w:t>в общем объеме производства сельскохозяйственной продукции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Общая посевная площадь по всем категориям хозяйств составила 6</w:t>
      </w:r>
      <w:r>
        <w:rPr>
          <w:rFonts w:ascii="Times New Roman" w:hAnsi="Times New Roman" w:cs="Times New Roman"/>
          <w:color w:val="000000"/>
          <w:sz w:val="26"/>
          <w:szCs w:val="26"/>
        </w:rPr>
        <w:t>82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га, в т.ч. картофель 40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га, овощи 6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га, зерновые и зернобобовые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99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га,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соя 111 га.</w:t>
      </w:r>
    </w:p>
    <w:p w:rsidR="007910FF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По всем категориям хозяйств увеличилось поголовье КРС на </w:t>
      </w:r>
      <w:r>
        <w:rPr>
          <w:rFonts w:ascii="Times New Roman" w:hAnsi="Times New Roman" w:cs="Times New Roman"/>
          <w:sz w:val="26"/>
          <w:szCs w:val="26"/>
        </w:rPr>
        <w:t>12,0</w:t>
      </w:r>
      <w:r w:rsidRPr="004E4F5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%, свиней на </w:t>
      </w:r>
      <w:r w:rsidRPr="0097667C">
        <w:rPr>
          <w:rFonts w:ascii="Times New Roman" w:hAnsi="Times New Roman" w:cs="Times New Roman"/>
          <w:sz w:val="26"/>
          <w:szCs w:val="26"/>
        </w:rPr>
        <w:t>0,</w:t>
      </w:r>
      <w:r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%, овец и коз </w:t>
      </w:r>
      <w:r>
        <w:rPr>
          <w:rFonts w:ascii="Times New Roman" w:hAnsi="Times New Roman" w:cs="Times New Roman"/>
          <w:color w:val="000000"/>
          <w:sz w:val="26"/>
          <w:szCs w:val="26"/>
        </w:rPr>
        <w:t>на 27,3 %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. Наибольших показателей в животноводстве добились крестьянские (фермерские) хозяйства городского округа. В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за счет государственной поддержк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содействия занятости населения и муниципальной поддержки развития малых форм хозяйствования было зарегистрировано </w:t>
      </w:r>
      <w:r>
        <w:rPr>
          <w:rFonts w:ascii="Times New Roman" w:hAnsi="Times New Roman" w:cs="Times New Roman"/>
          <w:sz w:val="26"/>
          <w:szCs w:val="26"/>
        </w:rPr>
        <w:t xml:space="preserve">два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новых КФХ по основн</w:t>
      </w:r>
      <w:r>
        <w:rPr>
          <w:rFonts w:ascii="Times New Roman" w:hAnsi="Times New Roman" w:cs="Times New Roman"/>
          <w:color w:val="000000"/>
          <w:sz w:val="26"/>
          <w:szCs w:val="26"/>
        </w:rPr>
        <w:t>ым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>ям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деятельности животноводство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 растениеводство.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Создано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новых рабочих мест. На создание новых рабочих мест в сельском хозяйстве инвестировано </w:t>
      </w:r>
      <w:r>
        <w:rPr>
          <w:rFonts w:ascii="Times New Roman" w:hAnsi="Times New Roman" w:cs="Times New Roman"/>
          <w:color w:val="000000"/>
          <w:sz w:val="26"/>
          <w:szCs w:val="26"/>
        </w:rPr>
        <w:t>600,0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тыс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. рублей за счет средств </w:t>
      </w:r>
      <w:r>
        <w:rPr>
          <w:rFonts w:ascii="Times New Roman" w:hAnsi="Times New Roman" w:cs="Times New Roman"/>
          <w:color w:val="000000"/>
          <w:sz w:val="26"/>
          <w:szCs w:val="26"/>
        </w:rPr>
        <w:t>федерального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бюджета по программе поддержки развития малого и среднего предпринимательства. </w:t>
      </w:r>
    </w:p>
    <w:p w:rsidR="007910FF" w:rsidRPr="0097667C" w:rsidRDefault="007910FF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Всего по городскому округу поголовье КРС составляет </w:t>
      </w:r>
      <w:r>
        <w:rPr>
          <w:rFonts w:ascii="Times New Roman" w:hAnsi="Times New Roman" w:cs="Times New Roman"/>
          <w:sz w:val="26"/>
          <w:szCs w:val="26"/>
        </w:rPr>
        <w:t xml:space="preserve">281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голов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, в т.ч. в КФХ </w:t>
      </w:r>
      <w:r>
        <w:rPr>
          <w:rFonts w:ascii="Times New Roman" w:hAnsi="Times New Roman" w:cs="Times New Roman"/>
          <w:sz w:val="26"/>
          <w:szCs w:val="26"/>
        </w:rPr>
        <w:t>35</w:t>
      </w:r>
      <w:r w:rsidRPr="0097667C">
        <w:rPr>
          <w:rFonts w:ascii="Times New Roman" w:hAnsi="Times New Roman" w:cs="Times New Roman"/>
          <w:sz w:val="26"/>
          <w:szCs w:val="26"/>
        </w:rPr>
        <w:t xml:space="preserve"> голов, в хозяйствах населения 2</w:t>
      </w:r>
      <w:r>
        <w:rPr>
          <w:rFonts w:ascii="Times New Roman" w:hAnsi="Times New Roman" w:cs="Times New Roman"/>
          <w:sz w:val="26"/>
          <w:szCs w:val="26"/>
        </w:rPr>
        <w:t>46</w:t>
      </w:r>
      <w:r w:rsidRPr="0097667C">
        <w:rPr>
          <w:rFonts w:ascii="Times New Roman" w:hAnsi="Times New Roman" w:cs="Times New Roman"/>
          <w:sz w:val="26"/>
          <w:szCs w:val="26"/>
        </w:rPr>
        <w:t xml:space="preserve"> голов. Поголовье свиней </w:t>
      </w:r>
      <w:r>
        <w:rPr>
          <w:rFonts w:ascii="Times New Roman" w:hAnsi="Times New Roman" w:cs="Times New Roman"/>
          <w:sz w:val="26"/>
          <w:szCs w:val="26"/>
        </w:rPr>
        <w:t>184</w:t>
      </w:r>
      <w:r w:rsidRPr="0097667C">
        <w:rPr>
          <w:rFonts w:ascii="Times New Roman" w:hAnsi="Times New Roman" w:cs="Times New Roman"/>
          <w:sz w:val="26"/>
          <w:szCs w:val="26"/>
        </w:rPr>
        <w:t> головы, в том числе в КФХ 15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97667C">
        <w:rPr>
          <w:rFonts w:ascii="Times New Roman" w:hAnsi="Times New Roman" w:cs="Times New Roman"/>
          <w:sz w:val="26"/>
          <w:szCs w:val="26"/>
        </w:rPr>
        <w:t xml:space="preserve"> голов.</w:t>
      </w:r>
    </w:p>
    <w:p w:rsidR="007910FF" w:rsidRPr="008044B9" w:rsidRDefault="007910FF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>емпы прироста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производства продукции сельского хозяйства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 в начале рассматриваемого периода будут несколько выше - по благоприятному варианту в </w:t>
      </w:r>
      <w:r w:rsidRPr="0097667C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97667C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>5,5</w:t>
      </w:r>
      <w:r w:rsidRPr="009766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%</w:t>
      </w:r>
      <w:r w:rsidRPr="0097667C">
        <w:rPr>
          <w:rFonts w:ascii="Times New Roman" w:hAnsi="Times New Roman" w:cs="Times New Roman"/>
          <w:sz w:val="26"/>
          <w:szCs w:val="26"/>
        </w:rPr>
        <w:t>,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7667C">
        <w:rPr>
          <w:rFonts w:ascii="Times New Roman" w:hAnsi="Times New Roman" w:cs="Times New Roman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sz w:val="26"/>
          <w:szCs w:val="26"/>
        </w:rPr>
        <w:t>4,9 %</w:t>
      </w:r>
      <w:r w:rsidRPr="0097667C">
        <w:rPr>
          <w:rFonts w:ascii="Times New Roman" w:hAnsi="Times New Roman" w:cs="Times New Roman"/>
          <w:sz w:val="26"/>
          <w:szCs w:val="26"/>
        </w:rPr>
        <w:t xml:space="preserve"> и в 2018 году – </w:t>
      </w:r>
      <w:r>
        <w:rPr>
          <w:rFonts w:ascii="Times New Roman" w:hAnsi="Times New Roman" w:cs="Times New Roman"/>
          <w:sz w:val="26"/>
          <w:szCs w:val="26"/>
        </w:rPr>
        <w:t>4,2</w:t>
      </w:r>
      <w:r w:rsidRPr="009766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%</w:t>
      </w:r>
      <w:r w:rsidRPr="0097667C">
        <w:rPr>
          <w:rFonts w:ascii="Times New Roman" w:hAnsi="Times New Roman" w:cs="Times New Roman"/>
          <w:sz w:val="26"/>
          <w:szCs w:val="26"/>
        </w:rPr>
        <w:t>.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 По консервативному варианту в 201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>-201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 прирост составит в среднем </w:t>
      </w:r>
      <w:r>
        <w:rPr>
          <w:rFonts w:ascii="Times New Roman" w:hAnsi="Times New Roman" w:cs="Times New Roman"/>
          <w:color w:val="000000"/>
          <w:sz w:val="26"/>
          <w:szCs w:val="26"/>
        </w:rPr>
        <w:t>от 4 до 5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 процент</w:t>
      </w:r>
      <w:r>
        <w:rPr>
          <w:rFonts w:ascii="Times New Roman" w:hAnsi="Times New Roman" w:cs="Times New Roman"/>
          <w:color w:val="000000"/>
          <w:sz w:val="26"/>
          <w:szCs w:val="26"/>
        </w:rPr>
        <w:t>ов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C330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>В консервативном варианте прогноза существенное негативное влияние могут оказывать погодные факторы,  которые по этому варианту подразумеваются как неблагоприятные, а также снижение спроса на ряд видов сель</w:t>
      </w:r>
      <w:r>
        <w:rPr>
          <w:rFonts w:ascii="Times New Roman" w:hAnsi="Times New Roman" w:cs="Times New Roman"/>
          <w:color w:val="000000"/>
          <w:sz w:val="26"/>
          <w:szCs w:val="26"/>
        </w:rPr>
        <w:t>скохозяйственной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 продукции под влиянием замедленного роста в экономике России.  Более низкие темпы прироста будут также обусловлены снижением инвестиционной активности из-за ограниченного доступа к кредитным ресурсам.</w:t>
      </w:r>
    </w:p>
    <w:p w:rsidR="007910FF" w:rsidRPr="00354F11" w:rsidRDefault="007910FF" w:rsidP="00354F1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54F11">
        <w:rPr>
          <w:rFonts w:ascii="Times New Roman" w:hAnsi="Times New Roman" w:cs="Times New Roman"/>
          <w:b/>
          <w:bCs/>
          <w:sz w:val="26"/>
          <w:szCs w:val="26"/>
        </w:rPr>
        <w:t>3. Инвестиции</w:t>
      </w:r>
    </w:p>
    <w:p w:rsidR="007910FF" w:rsidRDefault="007910FF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Объем инвестиций  в основной капитал в 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снизился к уровню предыдущего года  на  </w:t>
      </w:r>
      <w:r>
        <w:rPr>
          <w:rFonts w:ascii="Times New Roman" w:hAnsi="Times New Roman" w:cs="Times New Roman"/>
          <w:sz w:val="26"/>
          <w:szCs w:val="26"/>
        </w:rPr>
        <w:t>51,7 %. На развитие экономики и социальной сферы городского округа за счет всех источников финансирования   было использовано 182,7 тыс. рублей.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Бюджетные средства направлялись на строительство и ремонт жилья, спорткомплекса, школ, детских садов, благоустройство объектов жизнеобеспечения, социальной инфраструктуры.</w:t>
      </w:r>
    </w:p>
    <w:p w:rsidR="007910FF" w:rsidRPr="004C0C8F" w:rsidRDefault="007910FF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Наиболее значимым инвестиционным проектом в 2015 году является строительство детского сада на 120 мест за счет средств федерального бюджета, которое продолжается в настоящее время.</w:t>
      </w:r>
    </w:p>
    <w:p w:rsidR="007910FF" w:rsidRDefault="007910FF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ab/>
        <w:t>Согласно оценке в 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 объем инвестиций в основной кап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4C0C8F">
        <w:rPr>
          <w:rFonts w:ascii="Times New Roman" w:hAnsi="Times New Roman" w:cs="Times New Roman"/>
          <w:sz w:val="26"/>
          <w:szCs w:val="26"/>
        </w:rPr>
        <w:t>тал</w:t>
      </w:r>
      <w:r>
        <w:rPr>
          <w:rFonts w:ascii="Times New Roman" w:hAnsi="Times New Roman" w:cs="Times New Roman"/>
          <w:sz w:val="26"/>
          <w:szCs w:val="26"/>
        </w:rPr>
        <w:t xml:space="preserve"> за счет всех источников финансирования</w:t>
      </w:r>
      <w:r w:rsidRPr="004C0C8F">
        <w:rPr>
          <w:rFonts w:ascii="Times New Roman" w:hAnsi="Times New Roman" w:cs="Times New Roman"/>
          <w:sz w:val="26"/>
          <w:szCs w:val="26"/>
        </w:rPr>
        <w:t xml:space="preserve"> составит </w:t>
      </w:r>
      <w:r>
        <w:rPr>
          <w:rFonts w:ascii="Times New Roman" w:hAnsi="Times New Roman" w:cs="Times New Roman"/>
          <w:sz w:val="26"/>
          <w:szCs w:val="26"/>
        </w:rPr>
        <w:t>48,5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sz w:val="26"/>
          <w:szCs w:val="26"/>
        </w:rPr>
        <w:t>лей, в том числе 6,0 млн. руб. на строительство детского сада (это инвестиции без субъектов малого предпринимательства и ненаблюдаемых прямыми статистическими методами),  снижение на 51,5 %.</w:t>
      </w:r>
      <w:r w:rsidRPr="004C0C8F">
        <w:rPr>
          <w:rFonts w:ascii="Times New Roman" w:hAnsi="Times New Roman" w:cs="Times New Roman"/>
          <w:sz w:val="26"/>
          <w:szCs w:val="26"/>
        </w:rPr>
        <w:t xml:space="preserve"> Значительное </w:t>
      </w:r>
      <w:r>
        <w:rPr>
          <w:rFonts w:ascii="Times New Roman" w:hAnsi="Times New Roman" w:cs="Times New Roman"/>
          <w:sz w:val="26"/>
          <w:szCs w:val="26"/>
        </w:rPr>
        <w:t>снижение</w:t>
      </w:r>
      <w:r w:rsidRPr="004C0C8F">
        <w:rPr>
          <w:rFonts w:ascii="Times New Roman" w:hAnsi="Times New Roman" w:cs="Times New Roman"/>
          <w:sz w:val="26"/>
          <w:szCs w:val="26"/>
        </w:rPr>
        <w:t xml:space="preserve">  объемов   </w:t>
      </w:r>
      <w:r w:rsidRPr="00FC2914">
        <w:rPr>
          <w:rFonts w:ascii="Times New Roman" w:hAnsi="Times New Roman" w:cs="Times New Roman"/>
          <w:sz w:val="26"/>
          <w:szCs w:val="26"/>
        </w:rPr>
        <w:t xml:space="preserve">обусловлено </w:t>
      </w:r>
      <w:r w:rsidRPr="004C0C8F">
        <w:rPr>
          <w:rFonts w:ascii="Times New Roman" w:hAnsi="Times New Roman" w:cs="Times New Roman"/>
          <w:sz w:val="26"/>
          <w:szCs w:val="26"/>
        </w:rPr>
        <w:t>сложным</w:t>
      </w:r>
      <w:r>
        <w:rPr>
          <w:rFonts w:ascii="Times New Roman" w:hAnsi="Times New Roman" w:cs="Times New Roman"/>
          <w:sz w:val="26"/>
          <w:szCs w:val="26"/>
        </w:rPr>
        <w:t xml:space="preserve"> финансовым </w:t>
      </w:r>
      <w:r w:rsidRPr="004C0C8F">
        <w:rPr>
          <w:rFonts w:ascii="Times New Roman" w:hAnsi="Times New Roman" w:cs="Times New Roman"/>
          <w:sz w:val="26"/>
          <w:szCs w:val="26"/>
        </w:rPr>
        <w:t xml:space="preserve">  положением, сложившимся  на территории городского округа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0FF" w:rsidRPr="00996E55" w:rsidRDefault="007910FF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E7EA4">
        <w:rPr>
          <w:rFonts w:ascii="Times New Roman" w:hAnsi="Times New Roman" w:cs="Times New Roman"/>
          <w:sz w:val="26"/>
          <w:szCs w:val="26"/>
        </w:rPr>
        <w:t>Объем инвестиций</w:t>
      </w:r>
      <w:r w:rsidRPr="00996E55">
        <w:rPr>
          <w:rFonts w:ascii="Times New Roman" w:hAnsi="Times New Roman" w:cs="Times New Roman"/>
          <w:sz w:val="26"/>
          <w:szCs w:val="26"/>
        </w:rPr>
        <w:t xml:space="preserve"> в основной капитал </w:t>
      </w:r>
      <w:r>
        <w:rPr>
          <w:rFonts w:ascii="Times New Roman" w:hAnsi="Times New Roman" w:cs="Times New Roman"/>
          <w:sz w:val="26"/>
          <w:szCs w:val="26"/>
        </w:rPr>
        <w:t>по первому варианту</w:t>
      </w:r>
      <w:r w:rsidRPr="00996E55">
        <w:rPr>
          <w:rFonts w:ascii="Times New Roman" w:hAnsi="Times New Roman" w:cs="Times New Roman"/>
          <w:sz w:val="26"/>
          <w:szCs w:val="26"/>
        </w:rPr>
        <w:t xml:space="preserve"> в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996E55">
        <w:rPr>
          <w:rFonts w:ascii="Times New Roman" w:hAnsi="Times New Roman" w:cs="Times New Roman"/>
          <w:sz w:val="26"/>
          <w:szCs w:val="26"/>
        </w:rPr>
        <w:t xml:space="preserve"> году составит  </w:t>
      </w:r>
      <w:r>
        <w:rPr>
          <w:rFonts w:ascii="Times New Roman" w:hAnsi="Times New Roman" w:cs="Times New Roman"/>
          <w:sz w:val="26"/>
          <w:szCs w:val="26"/>
        </w:rPr>
        <w:t>50,0</w:t>
      </w:r>
      <w:r w:rsidRPr="00996E55">
        <w:rPr>
          <w:rFonts w:ascii="Times New Roman" w:hAnsi="Times New Roman" w:cs="Times New Roman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sz w:val="26"/>
          <w:szCs w:val="26"/>
        </w:rPr>
        <w:t>лей,</w:t>
      </w:r>
      <w:r w:rsidRPr="00996E5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996E55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96E5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996E55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52,3</w:t>
      </w:r>
      <w:r w:rsidRPr="00996E55">
        <w:rPr>
          <w:rFonts w:ascii="Times New Roman" w:hAnsi="Times New Roman" w:cs="Times New Roman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96E5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996E55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996E5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996E55">
        <w:rPr>
          <w:rFonts w:ascii="Times New Roman" w:hAnsi="Times New Roman" w:cs="Times New Roman"/>
          <w:sz w:val="26"/>
          <w:szCs w:val="26"/>
        </w:rPr>
        <w:t xml:space="preserve"> -</w:t>
      </w:r>
      <w:r>
        <w:rPr>
          <w:rFonts w:ascii="Times New Roman" w:hAnsi="Times New Roman" w:cs="Times New Roman"/>
          <w:sz w:val="26"/>
          <w:szCs w:val="26"/>
        </w:rPr>
        <w:t xml:space="preserve"> 54,5 </w:t>
      </w:r>
      <w:r w:rsidRPr="00996E55">
        <w:rPr>
          <w:rFonts w:ascii="Times New Roman" w:hAnsi="Times New Roman" w:cs="Times New Roman"/>
          <w:sz w:val="26"/>
          <w:szCs w:val="26"/>
        </w:rPr>
        <w:t>млн. руб</w:t>
      </w:r>
      <w:r>
        <w:rPr>
          <w:rFonts w:ascii="Times New Roman" w:hAnsi="Times New Roman" w:cs="Times New Roman"/>
          <w:sz w:val="26"/>
          <w:szCs w:val="26"/>
        </w:rPr>
        <w:t xml:space="preserve">лей. </w:t>
      </w:r>
      <w:r w:rsidRPr="00996E55">
        <w:rPr>
          <w:rFonts w:ascii="Times New Roman" w:hAnsi="Times New Roman" w:cs="Times New Roman"/>
          <w:sz w:val="26"/>
          <w:szCs w:val="26"/>
        </w:rPr>
        <w:t xml:space="preserve">По второму  варианту:  </w:t>
      </w:r>
      <w:r>
        <w:rPr>
          <w:rFonts w:ascii="Times New Roman" w:hAnsi="Times New Roman" w:cs="Times New Roman"/>
          <w:sz w:val="26"/>
          <w:szCs w:val="26"/>
        </w:rPr>
        <w:t>54,0</w:t>
      </w:r>
      <w:r w:rsidRPr="00996E55">
        <w:rPr>
          <w:rFonts w:ascii="Times New Roman" w:hAnsi="Times New Roman" w:cs="Times New Roman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96E55">
        <w:rPr>
          <w:rFonts w:ascii="Times New Roman" w:hAnsi="Times New Roman" w:cs="Times New Roman"/>
          <w:sz w:val="26"/>
          <w:szCs w:val="26"/>
        </w:rPr>
        <w:t xml:space="preserve"> –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996E55">
        <w:rPr>
          <w:rFonts w:ascii="Times New Roman" w:hAnsi="Times New Roman" w:cs="Times New Roman"/>
          <w:sz w:val="26"/>
          <w:szCs w:val="26"/>
        </w:rPr>
        <w:t xml:space="preserve"> год, </w:t>
      </w:r>
      <w:r>
        <w:rPr>
          <w:rFonts w:ascii="Times New Roman" w:hAnsi="Times New Roman" w:cs="Times New Roman"/>
          <w:sz w:val="26"/>
          <w:szCs w:val="26"/>
        </w:rPr>
        <w:t xml:space="preserve">56,5  </w:t>
      </w:r>
      <w:r w:rsidRPr="00996E55">
        <w:rPr>
          <w:rFonts w:ascii="Times New Roman" w:hAnsi="Times New Roman" w:cs="Times New Roman"/>
          <w:sz w:val="26"/>
          <w:szCs w:val="26"/>
        </w:rPr>
        <w:t>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96E55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996E55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96E55">
        <w:rPr>
          <w:rFonts w:ascii="Times New Roman" w:hAnsi="Times New Roman" w:cs="Times New Roman"/>
          <w:sz w:val="26"/>
          <w:szCs w:val="26"/>
        </w:rPr>
        <w:t xml:space="preserve"> год,</w:t>
      </w:r>
      <w:r>
        <w:rPr>
          <w:rFonts w:ascii="Times New Roman" w:hAnsi="Times New Roman" w:cs="Times New Roman"/>
          <w:sz w:val="26"/>
          <w:szCs w:val="26"/>
        </w:rPr>
        <w:t xml:space="preserve">  59,0 </w:t>
      </w:r>
      <w:r w:rsidRPr="00996E55">
        <w:rPr>
          <w:rFonts w:ascii="Times New Roman" w:hAnsi="Times New Roman" w:cs="Times New Roman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96E55">
        <w:rPr>
          <w:rFonts w:ascii="Times New Roman" w:hAnsi="Times New Roman" w:cs="Times New Roman"/>
          <w:sz w:val="26"/>
          <w:szCs w:val="26"/>
        </w:rPr>
        <w:t xml:space="preserve"> –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996E5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7910FF" w:rsidRDefault="007910FF" w:rsidP="00996E5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8044B9">
        <w:rPr>
          <w:rFonts w:ascii="Times New Roman" w:hAnsi="Times New Roman" w:cs="Times New Roman"/>
          <w:b/>
          <w:bCs/>
          <w:sz w:val="26"/>
          <w:szCs w:val="26"/>
        </w:rPr>
        <w:t>. Строительство</w:t>
      </w:r>
    </w:p>
    <w:p w:rsidR="007910FF" w:rsidRPr="005E26CC" w:rsidRDefault="007910FF" w:rsidP="005E26C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5E26CC">
        <w:rPr>
          <w:rFonts w:ascii="Times New Roman" w:hAnsi="Times New Roman" w:cs="Times New Roman"/>
          <w:sz w:val="26"/>
          <w:szCs w:val="26"/>
        </w:rPr>
        <w:t>Объем работ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E26CC">
        <w:rPr>
          <w:rFonts w:ascii="Times New Roman" w:hAnsi="Times New Roman" w:cs="Times New Roman"/>
          <w:sz w:val="26"/>
          <w:szCs w:val="26"/>
        </w:rPr>
        <w:t xml:space="preserve"> выполненных по виду деятельности «Строительство»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E26CC">
        <w:rPr>
          <w:rFonts w:ascii="Times New Roman" w:hAnsi="Times New Roman" w:cs="Times New Roman"/>
          <w:sz w:val="26"/>
          <w:szCs w:val="26"/>
        </w:rPr>
        <w:t xml:space="preserve"> за  2015 год выполнен на  84,0 % (все основные строящиеся объекты были введены в 2014 году). </w:t>
      </w:r>
    </w:p>
    <w:p w:rsidR="007910FF" w:rsidRPr="005E26CC" w:rsidRDefault="007910FF" w:rsidP="005E26CC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E26CC">
        <w:rPr>
          <w:rFonts w:ascii="Times New Roman" w:hAnsi="Times New Roman" w:cs="Times New Roman"/>
          <w:spacing w:val="-2"/>
          <w:sz w:val="26"/>
          <w:szCs w:val="26"/>
        </w:rPr>
        <w:t xml:space="preserve">В 2015 году введено  6072,0 </w:t>
      </w:r>
      <w:r>
        <w:rPr>
          <w:rFonts w:ascii="Times New Roman" w:hAnsi="Times New Roman" w:cs="Times New Roman"/>
          <w:spacing w:val="-2"/>
          <w:sz w:val="26"/>
          <w:szCs w:val="26"/>
        </w:rPr>
        <w:t>кв. м</w:t>
      </w:r>
      <w:r w:rsidRPr="005E26CC">
        <w:rPr>
          <w:rFonts w:ascii="Times New Roman" w:hAnsi="Times New Roman" w:cs="Times New Roman"/>
          <w:spacing w:val="-2"/>
          <w:sz w:val="26"/>
          <w:szCs w:val="26"/>
        </w:rPr>
        <w:t xml:space="preserve">  нового жилья. Из социальных объектов – завершается строительство детского сада на 120 мест (8</w:t>
      </w:r>
      <w:r>
        <w:rPr>
          <w:rFonts w:ascii="Times New Roman" w:hAnsi="Times New Roman" w:cs="Times New Roman"/>
          <w:spacing w:val="-2"/>
          <w:sz w:val="26"/>
          <w:szCs w:val="26"/>
        </w:rPr>
        <w:t>7</w:t>
      </w:r>
      <w:r w:rsidRPr="005E26CC">
        <w:rPr>
          <w:rFonts w:ascii="Times New Roman" w:hAnsi="Times New Roman" w:cs="Times New Roman"/>
          <w:spacing w:val="-2"/>
          <w:sz w:val="26"/>
          <w:szCs w:val="26"/>
        </w:rPr>
        <w:t>,0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5E26CC">
        <w:rPr>
          <w:rFonts w:ascii="Times New Roman" w:hAnsi="Times New Roman" w:cs="Times New Roman"/>
          <w:spacing w:val="-2"/>
          <w:sz w:val="26"/>
          <w:szCs w:val="26"/>
        </w:rPr>
        <w:t>% готовности</w:t>
      </w:r>
      <w:r>
        <w:rPr>
          <w:rFonts w:ascii="Times New Roman" w:hAnsi="Times New Roman" w:cs="Times New Roman"/>
          <w:spacing w:val="-2"/>
          <w:sz w:val="26"/>
          <w:szCs w:val="26"/>
        </w:rPr>
        <w:t>)</w:t>
      </w:r>
      <w:r w:rsidRPr="005E26CC">
        <w:rPr>
          <w:rFonts w:ascii="Times New Roman" w:hAnsi="Times New Roman" w:cs="Times New Roman"/>
          <w:spacing w:val="-2"/>
          <w:sz w:val="26"/>
          <w:szCs w:val="26"/>
        </w:rPr>
        <w:tab/>
        <w:t xml:space="preserve">Сдан в эксплуатацию спортивный зал при СОШ № 3 в микрорайоне ЛДК. </w:t>
      </w:r>
    </w:p>
    <w:p w:rsidR="007910FF" w:rsidRPr="005E26CC" w:rsidRDefault="007910FF" w:rsidP="005E26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E26CC">
        <w:rPr>
          <w:rFonts w:ascii="Times New Roman" w:hAnsi="Times New Roman" w:cs="Times New Roman"/>
          <w:sz w:val="26"/>
          <w:szCs w:val="26"/>
        </w:rPr>
        <w:t xml:space="preserve">В 2015 году выполнены работы по подготовке проекта планировки и проекта межевания территории земельных участков, выделенных для строительства индивидуальных жилых домов  многодетным семьям. </w:t>
      </w:r>
    </w:p>
    <w:p w:rsidR="007910FF" w:rsidRPr="005E26CC" w:rsidRDefault="007910FF" w:rsidP="005E26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E26CC">
        <w:rPr>
          <w:rFonts w:ascii="Times New Roman" w:hAnsi="Times New Roman" w:cs="Times New Roman"/>
          <w:sz w:val="26"/>
          <w:szCs w:val="26"/>
        </w:rPr>
        <w:t xml:space="preserve">Значительная доля инвестиций  была направлена на индивидуальное жилищное строительство. </w:t>
      </w:r>
    </w:p>
    <w:p w:rsidR="007910FF" w:rsidRPr="005E26CC" w:rsidRDefault="007910FF" w:rsidP="005E26C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26CC">
        <w:rPr>
          <w:rFonts w:ascii="Times New Roman" w:hAnsi="Times New Roman" w:cs="Times New Roman"/>
          <w:sz w:val="26"/>
          <w:szCs w:val="26"/>
        </w:rPr>
        <w:t xml:space="preserve">        </w:t>
      </w:r>
      <w:r w:rsidRPr="005E26CC">
        <w:rPr>
          <w:rFonts w:ascii="Times New Roman" w:hAnsi="Times New Roman" w:cs="Times New Roman"/>
          <w:sz w:val="26"/>
          <w:szCs w:val="26"/>
        </w:rPr>
        <w:tab/>
        <w:t>Благоприятные условия для инвесторов создают наличие Генерального плана  (территориальное планирование) и Правил землепользования и застройки городского округа.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По оценке 201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планируется ввод </w:t>
      </w:r>
      <w:r>
        <w:rPr>
          <w:rFonts w:ascii="Times New Roman" w:hAnsi="Times New Roman" w:cs="Times New Roman"/>
          <w:color w:val="000000"/>
          <w:sz w:val="26"/>
          <w:szCs w:val="26"/>
        </w:rPr>
        <w:t>2300,0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кв.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м жилья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Рост показателя объема строительных работ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период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201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-201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годы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прогнозируется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в размере 1-2 %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910FF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В прогнозируемом периоде до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планируется индивидуальное жилищное строительство</w:t>
      </w:r>
      <w:r>
        <w:rPr>
          <w:rFonts w:ascii="Times New Roman" w:hAnsi="Times New Roman" w:cs="Times New Roman"/>
          <w:color w:val="000000"/>
          <w:sz w:val="26"/>
          <w:szCs w:val="26"/>
        </w:rPr>
        <w:t>, общей площадью от 3000,0  до 4200,0 кв. м.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многоквартирных домов по программе заселения детей-сирот площадью 4200,0 кв. м., строительство дороги в районе переулка Рыбозаводского (на сумму 1400,0 тыс. руб.), капитальный ремонт ограждающих дамб (на сумму 1600,0 тыс. руб.), капитальный ремонт неблагоустроенного и благоустроенного муниципального жилья (на сумму 14540,2 тыс. руб.) и другие виды строительных и ремонтных работ.    </w:t>
      </w:r>
    </w:p>
    <w:p w:rsidR="007910FF" w:rsidRPr="003232E2" w:rsidRDefault="007910FF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232E2">
        <w:rPr>
          <w:rFonts w:ascii="Times New Roman" w:hAnsi="Times New Roman" w:cs="Times New Roman"/>
          <w:sz w:val="26"/>
          <w:szCs w:val="26"/>
        </w:rPr>
        <w:t xml:space="preserve">Ввод жилой площади на одного жителя в среднем по </w:t>
      </w:r>
      <w:r>
        <w:rPr>
          <w:rFonts w:ascii="Times New Roman" w:hAnsi="Times New Roman" w:cs="Times New Roman"/>
          <w:sz w:val="26"/>
          <w:szCs w:val="26"/>
        </w:rPr>
        <w:t xml:space="preserve">городскому округу </w:t>
      </w:r>
      <w:r w:rsidRPr="003232E2">
        <w:rPr>
          <w:rFonts w:ascii="Times New Roman" w:hAnsi="Times New Roman" w:cs="Times New Roman"/>
          <w:sz w:val="26"/>
          <w:szCs w:val="26"/>
        </w:rPr>
        <w:t xml:space="preserve">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232E2">
        <w:rPr>
          <w:rFonts w:ascii="Times New Roman" w:hAnsi="Times New Roman" w:cs="Times New Roman"/>
          <w:sz w:val="26"/>
          <w:szCs w:val="26"/>
        </w:rPr>
        <w:t xml:space="preserve"> году составил </w:t>
      </w:r>
      <w:r w:rsidRPr="0024707C">
        <w:rPr>
          <w:rFonts w:ascii="Times New Roman" w:hAnsi="Times New Roman" w:cs="Times New Roman"/>
          <w:sz w:val="26"/>
          <w:szCs w:val="26"/>
        </w:rPr>
        <w:t>0,</w:t>
      </w:r>
      <w:r>
        <w:rPr>
          <w:rFonts w:ascii="Times New Roman" w:hAnsi="Times New Roman" w:cs="Times New Roman"/>
          <w:sz w:val="26"/>
          <w:szCs w:val="26"/>
        </w:rPr>
        <w:t>208</w:t>
      </w:r>
      <w:r w:rsidRPr="00323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32E2">
        <w:rPr>
          <w:rFonts w:ascii="Times New Roman" w:hAnsi="Times New Roman" w:cs="Times New Roman"/>
          <w:sz w:val="26"/>
          <w:szCs w:val="26"/>
        </w:rPr>
        <w:t xml:space="preserve">кв.м. </w:t>
      </w:r>
    </w:p>
    <w:p w:rsidR="007910FF" w:rsidRPr="003232E2" w:rsidRDefault="007910FF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232E2">
        <w:rPr>
          <w:rFonts w:ascii="Times New Roman" w:hAnsi="Times New Roman" w:cs="Times New Roman"/>
          <w:sz w:val="26"/>
          <w:szCs w:val="26"/>
        </w:rPr>
        <w:t xml:space="preserve">Для выполнения целевых показателей и решения стратегических задач по развитию жилищного строительства в </w:t>
      </w:r>
      <w:r>
        <w:rPr>
          <w:rFonts w:ascii="Times New Roman" w:hAnsi="Times New Roman" w:cs="Times New Roman"/>
          <w:sz w:val="26"/>
          <w:szCs w:val="26"/>
        </w:rPr>
        <w:t>городском округе</w:t>
      </w:r>
      <w:r w:rsidRPr="003232E2">
        <w:rPr>
          <w:rFonts w:ascii="Times New Roman" w:hAnsi="Times New Roman" w:cs="Times New Roman"/>
          <w:sz w:val="26"/>
          <w:szCs w:val="26"/>
        </w:rPr>
        <w:t xml:space="preserve"> разработан комплекс мер, реализуемых в рамках государственной программы «Обеспечение доступным</w:t>
      </w:r>
      <w:r>
        <w:rPr>
          <w:rFonts w:ascii="Times New Roman" w:hAnsi="Times New Roman" w:cs="Times New Roman"/>
          <w:sz w:val="26"/>
          <w:szCs w:val="26"/>
        </w:rPr>
        <w:t xml:space="preserve"> жильем</w:t>
      </w:r>
      <w:r w:rsidRPr="00323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качественными услугами жилищно-коммунального хозяйства населения Приморского края</w:t>
      </w:r>
      <w:r w:rsidRPr="003232E2">
        <w:rPr>
          <w:rFonts w:ascii="Times New Roman" w:hAnsi="Times New Roman" w:cs="Times New Roman"/>
          <w:sz w:val="26"/>
          <w:szCs w:val="26"/>
        </w:rPr>
        <w:t>» на 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232E2">
        <w:rPr>
          <w:rFonts w:ascii="Times New Roman" w:hAnsi="Times New Roman" w:cs="Times New Roman"/>
          <w:sz w:val="26"/>
          <w:szCs w:val="26"/>
        </w:rPr>
        <w:t xml:space="preserve"> - 20</w:t>
      </w:r>
      <w:r>
        <w:rPr>
          <w:rFonts w:ascii="Times New Roman" w:hAnsi="Times New Roman" w:cs="Times New Roman"/>
          <w:sz w:val="26"/>
          <w:szCs w:val="26"/>
        </w:rPr>
        <w:t>17 годы.</w:t>
      </w:r>
    </w:p>
    <w:p w:rsidR="007910FF" w:rsidRPr="00341A79" w:rsidRDefault="007910FF" w:rsidP="00996E55">
      <w:pPr>
        <w:shd w:val="clear" w:color="auto" w:fill="FFFFFF"/>
        <w:spacing w:after="0" w:line="360" w:lineRule="auto"/>
        <w:ind w:firstLine="70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Pr="00341A7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r w:rsidRPr="00C75CBB">
        <w:rPr>
          <w:rFonts w:ascii="Times New Roman" w:hAnsi="Times New Roman" w:cs="Times New Roman"/>
          <w:b/>
          <w:bCs/>
          <w:sz w:val="26"/>
          <w:szCs w:val="26"/>
        </w:rPr>
        <w:t>Малое предпринимательство</w:t>
      </w:r>
      <w:r w:rsidRPr="00341A7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и п</w:t>
      </w:r>
      <w:r w:rsidRPr="00341A7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отребительский рынок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 xml:space="preserve">Потребительский рынок Дальнереченского городского округа функционирует как крупная часть единого комплекса городского хозяйства. </w:t>
      </w:r>
      <w:r w:rsidRPr="00235FB7">
        <w:rPr>
          <w:rFonts w:ascii="Times New Roman" w:hAnsi="Times New Roman" w:cs="Times New Roman"/>
          <w:sz w:val="26"/>
          <w:szCs w:val="26"/>
        </w:rPr>
        <w:tab/>
      </w:r>
    </w:p>
    <w:p w:rsidR="007910FF" w:rsidRPr="00235FB7" w:rsidRDefault="007910FF" w:rsidP="00235FB7">
      <w:pPr>
        <w:spacing w:after="0" w:line="36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 xml:space="preserve">В 2015 году торговый и сервисный сегменты демонстрировали тенденцию замедления деловой активности. Кризисные явления в экономике 2015 г повлияли на объемы оказания услуг. Вследствие снижения покупательской активности темп роста оборота розничной торговли и общественного питания  существенно замедлился, </w:t>
      </w:r>
      <w:r>
        <w:rPr>
          <w:rFonts w:ascii="Times New Roman" w:hAnsi="Times New Roman" w:cs="Times New Roman"/>
          <w:sz w:val="26"/>
          <w:szCs w:val="26"/>
        </w:rPr>
        <w:t xml:space="preserve">но </w:t>
      </w:r>
      <w:r w:rsidRPr="00235FB7">
        <w:rPr>
          <w:rFonts w:ascii="Times New Roman" w:hAnsi="Times New Roman" w:cs="Times New Roman"/>
          <w:sz w:val="26"/>
          <w:szCs w:val="26"/>
        </w:rPr>
        <w:t>структура предприятий осталась практически неизменной.</w:t>
      </w:r>
      <w:r>
        <w:rPr>
          <w:rFonts w:ascii="Times New Roman" w:hAnsi="Times New Roman" w:cs="Times New Roman"/>
          <w:sz w:val="26"/>
          <w:szCs w:val="26"/>
        </w:rPr>
        <w:t xml:space="preserve"> Вместе с тем за 2015 год на территории городского округа при открытии 110 предприятий малого и среднего бизнеса  свою деятельность прекратили 101 субъект предпринимательства. </w:t>
      </w:r>
    </w:p>
    <w:p w:rsidR="007910FF" w:rsidRPr="00235FB7" w:rsidRDefault="007910FF" w:rsidP="00235FB7">
      <w:pPr>
        <w:shd w:val="clear" w:color="auto" w:fill="FFFFFF"/>
        <w:spacing w:before="100" w:beforeAutospacing="1" w:after="100" w:afterAutospacing="1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5FB7">
        <w:rPr>
          <w:rFonts w:ascii="Times New Roman" w:hAnsi="Times New Roman" w:cs="Times New Roman"/>
          <w:b/>
          <w:bCs/>
          <w:sz w:val="24"/>
          <w:szCs w:val="24"/>
        </w:rPr>
        <w:t>Структура предприятий потребительского рынка, ед.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825"/>
        <w:gridCol w:w="981"/>
        <w:gridCol w:w="1011"/>
        <w:gridCol w:w="1054"/>
        <w:gridCol w:w="932"/>
        <w:gridCol w:w="932"/>
        <w:gridCol w:w="932"/>
      </w:tblGrid>
      <w:tr w:rsidR="007910FF" w:rsidRPr="00235FB7">
        <w:trPr>
          <w:trHeight w:val="300"/>
        </w:trPr>
        <w:tc>
          <w:tcPr>
            <w:tcW w:w="3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235FB7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Вид деятельности</w:t>
            </w:r>
          </w:p>
        </w:tc>
        <w:tc>
          <w:tcPr>
            <w:tcW w:w="1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before="100" w:beforeAutospacing="1" w:after="100" w:afterAutospacing="1" w:line="360" w:lineRule="auto"/>
              <w:ind w:left="-49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факт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оценка</w:t>
            </w:r>
          </w:p>
        </w:tc>
        <w:tc>
          <w:tcPr>
            <w:tcW w:w="24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прогноз</w:t>
            </w:r>
          </w:p>
        </w:tc>
      </w:tr>
      <w:tr w:rsidR="007910FF" w:rsidRPr="00235FB7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235F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2014</w:t>
            </w:r>
          </w:p>
        </w:tc>
        <w:tc>
          <w:tcPr>
            <w:tcW w:w="1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2015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2016</w:t>
            </w:r>
          </w:p>
        </w:tc>
        <w:tc>
          <w:tcPr>
            <w:tcW w:w="8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2017</w:t>
            </w:r>
          </w:p>
        </w:tc>
        <w:tc>
          <w:tcPr>
            <w:tcW w:w="8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2019</w:t>
            </w:r>
          </w:p>
        </w:tc>
      </w:tr>
      <w:tr w:rsidR="007910FF" w:rsidRPr="00235FB7"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235F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 xml:space="preserve">Розничная и мелкорозничная </w:t>
            </w:r>
          </w:p>
          <w:p w:rsidR="007910FF" w:rsidRPr="00235FB7" w:rsidRDefault="007910FF" w:rsidP="00235F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торговля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545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527</w:t>
            </w:r>
          </w:p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и 60 ярмарка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и 60 ярмарка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522</w:t>
            </w:r>
          </w:p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и 60 ярмарка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525</w:t>
            </w:r>
          </w:p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и 60 ярмарка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528</w:t>
            </w:r>
          </w:p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и 60 ярмарка</w:t>
            </w:r>
          </w:p>
        </w:tc>
      </w:tr>
      <w:tr w:rsidR="007910FF" w:rsidRPr="00235FB7"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235F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Оптовая торговля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</w:tr>
      <w:tr w:rsidR="007910FF" w:rsidRPr="00235FB7"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235F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Общественное питание</w:t>
            </w:r>
          </w:p>
          <w:p w:rsidR="007910FF" w:rsidRPr="00235FB7" w:rsidRDefault="007910FF" w:rsidP="00235F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</w:tr>
      <w:tr w:rsidR="007910FF" w:rsidRPr="00235FB7"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235F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Бытовое обслуживание</w:t>
            </w:r>
          </w:p>
          <w:p w:rsidR="007910FF" w:rsidRPr="00235FB7" w:rsidRDefault="007910FF" w:rsidP="00235F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10FF" w:rsidRPr="00235FB7" w:rsidRDefault="007910FF" w:rsidP="006F28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FB7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</w:tr>
    </w:tbl>
    <w:p w:rsidR="007910FF" w:rsidRPr="00235FB7" w:rsidRDefault="007910FF" w:rsidP="00235F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Потребительский рынок продолжает сохранять свою привлекательность для бизнеса, что подтверждается притоком инвестиций в отрасль и вводом новых предприятий сферы услуг. Частные инвестиции в развитие торговой отрасли в 2015 г. составили более 50 млн. руб.</w:t>
      </w:r>
    </w:p>
    <w:p w:rsidR="007910FF" w:rsidRPr="00370972" w:rsidRDefault="007910FF" w:rsidP="00235FB7">
      <w:pPr>
        <w:pStyle w:val="Title"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</w:rPr>
      </w:pPr>
      <w:r w:rsidRPr="00370972">
        <w:rPr>
          <w:rFonts w:ascii="Times New Roman" w:hAnsi="Times New Roman" w:cs="Times New Roman"/>
          <w:b w:val="0"/>
          <w:bCs w:val="0"/>
        </w:rPr>
        <w:t>Торговая сеть Дальнереченского городского округа по состоянию на 1 января 2016 года насчитывала 5</w:t>
      </w:r>
      <w:r>
        <w:rPr>
          <w:rFonts w:ascii="Times New Roman" w:hAnsi="Times New Roman" w:cs="Times New Roman"/>
          <w:b w:val="0"/>
          <w:bCs w:val="0"/>
        </w:rPr>
        <w:t>8</w:t>
      </w:r>
      <w:r w:rsidRPr="00370972">
        <w:rPr>
          <w:rFonts w:ascii="Times New Roman" w:hAnsi="Times New Roman" w:cs="Times New Roman"/>
          <w:b w:val="0"/>
          <w:bCs w:val="0"/>
        </w:rPr>
        <w:t>7 торговых объектов  с численностью работающих 1896 человек,  торговой площадью 31316 кв.м.:</w:t>
      </w:r>
    </w:p>
    <w:p w:rsidR="007910FF" w:rsidRPr="00370972" w:rsidRDefault="007910FF" w:rsidP="00235FB7">
      <w:pPr>
        <w:pStyle w:val="Title"/>
        <w:spacing w:line="360" w:lineRule="auto"/>
        <w:ind w:firstLine="0"/>
        <w:jc w:val="both"/>
        <w:rPr>
          <w:rFonts w:ascii="Times New Roman" w:hAnsi="Times New Roman" w:cs="Times New Roman"/>
          <w:b w:val="0"/>
          <w:bCs w:val="0"/>
        </w:rPr>
      </w:pPr>
      <w:r w:rsidRPr="00370972">
        <w:rPr>
          <w:rFonts w:ascii="Times New Roman" w:hAnsi="Times New Roman" w:cs="Times New Roman"/>
          <w:b w:val="0"/>
          <w:bCs w:val="0"/>
        </w:rPr>
        <w:tab/>
        <w:t>1.Оптовых баз (в том числе товарных складов и холодильников) - 50  единиц;</w:t>
      </w:r>
    </w:p>
    <w:p w:rsidR="007910FF" w:rsidRPr="00370972" w:rsidRDefault="007910FF" w:rsidP="00235FB7">
      <w:pPr>
        <w:pStyle w:val="Title"/>
        <w:spacing w:line="360" w:lineRule="auto"/>
        <w:ind w:firstLine="0"/>
        <w:jc w:val="both"/>
        <w:rPr>
          <w:rFonts w:ascii="Times New Roman" w:hAnsi="Times New Roman" w:cs="Times New Roman"/>
          <w:b w:val="0"/>
          <w:bCs w:val="0"/>
        </w:rPr>
      </w:pPr>
      <w:r w:rsidRPr="00370972">
        <w:rPr>
          <w:rFonts w:ascii="Times New Roman" w:hAnsi="Times New Roman" w:cs="Times New Roman"/>
          <w:b w:val="0"/>
          <w:bCs w:val="0"/>
        </w:rPr>
        <w:tab/>
        <w:t>2. Предприятий розничной торговой сети  - 314 единиц;</w:t>
      </w:r>
    </w:p>
    <w:p w:rsidR="007910FF" w:rsidRPr="00370972" w:rsidRDefault="007910FF" w:rsidP="00235FB7">
      <w:pPr>
        <w:pStyle w:val="Title"/>
        <w:spacing w:line="360" w:lineRule="auto"/>
        <w:ind w:firstLine="0"/>
        <w:jc w:val="both"/>
        <w:rPr>
          <w:rFonts w:ascii="Times New Roman" w:hAnsi="Times New Roman" w:cs="Times New Roman"/>
          <w:b w:val="0"/>
          <w:bCs w:val="0"/>
        </w:rPr>
      </w:pPr>
      <w:r w:rsidRPr="00370972">
        <w:rPr>
          <w:rFonts w:ascii="Times New Roman" w:hAnsi="Times New Roman" w:cs="Times New Roman"/>
          <w:b w:val="0"/>
          <w:bCs w:val="0"/>
        </w:rPr>
        <w:tab/>
        <w:t>3.Объектов мелкорозничной торговой сети 213 единиц; (ещё 60 единиц расположено на городской ярмарке).</w:t>
      </w:r>
    </w:p>
    <w:p w:rsidR="007910FF" w:rsidRPr="00235FB7" w:rsidRDefault="007910FF" w:rsidP="00235FB7">
      <w:pPr>
        <w:spacing w:after="0" w:line="36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Обеспеченность торговыми площадями в предприятиях розничной торговли Дальнереченского городского округа составляет 173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5FB7">
        <w:rPr>
          <w:rFonts w:ascii="Times New Roman" w:hAnsi="Times New Roman" w:cs="Times New Roman"/>
          <w:sz w:val="26"/>
          <w:szCs w:val="26"/>
        </w:rPr>
        <w:t>% от норматива, а с учётом мелкорозничной торговой сети – 200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5FB7">
        <w:rPr>
          <w:rFonts w:ascii="Times New Roman" w:hAnsi="Times New Roman" w:cs="Times New Roman"/>
          <w:sz w:val="26"/>
          <w:szCs w:val="26"/>
        </w:rPr>
        <w:t>% .</w:t>
      </w:r>
    </w:p>
    <w:p w:rsidR="007910FF" w:rsidRDefault="007910FF" w:rsidP="00235F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ab/>
        <w:t>На территории Дальнереченского городского округа в 2015 году открылось 13 новых магазинов (из них 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5FB7">
        <w:rPr>
          <w:rFonts w:ascii="Times New Roman" w:hAnsi="Times New Roman" w:cs="Times New Roman"/>
          <w:sz w:val="26"/>
          <w:szCs w:val="26"/>
        </w:rPr>
        <w:t>- продовольственных, 8  - непродовольственных, 1 супермаркет «Радиус», 2 смешанных), 2 павильона (1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5FB7">
        <w:rPr>
          <w:rFonts w:ascii="Times New Roman" w:hAnsi="Times New Roman" w:cs="Times New Roman"/>
          <w:sz w:val="26"/>
          <w:szCs w:val="26"/>
        </w:rPr>
        <w:t>- по продаже непродовольственных товаров и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5FB7">
        <w:rPr>
          <w:rFonts w:ascii="Times New Roman" w:hAnsi="Times New Roman" w:cs="Times New Roman"/>
          <w:sz w:val="26"/>
          <w:szCs w:val="26"/>
        </w:rPr>
        <w:t>- по продаже фермерских продуктов)</w:t>
      </w:r>
      <w:r>
        <w:rPr>
          <w:rFonts w:ascii="Times New Roman" w:hAnsi="Times New Roman" w:cs="Times New Roman"/>
          <w:sz w:val="26"/>
          <w:szCs w:val="26"/>
        </w:rPr>
        <w:t>, в 2016 году открылся дискаунтер «Светофор»</w:t>
      </w:r>
      <w:r w:rsidRPr="00235FB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0FF" w:rsidRPr="00235FB7" w:rsidRDefault="007910FF" w:rsidP="00235F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При открытии крупных дискаунтерных предприятий «Радиус» и «Светофор», занимающих  торговые площади больших размеров,  планировалось увеличение поступлений в бюджет городского округа за счет единого налога на вмененный доход. В результате вышеуказанные  организации применяют  специальный режим налогообложения по упрощенной системе, платежи по которому полностью поступают в краевой бюджет.  </w:t>
      </w:r>
    </w:p>
    <w:p w:rsidR="007910FF" w:rsidRPr="00235FB7" w:rsidRDefault="007910FF" w:rsidP="00235F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ab/>
        <w:t>Планируется открытие: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 конца </w:t>
      </w:r>
      <w:r w:rsidRPr="00235FB7">
        <w:rPr>
          <w:rFonts w:ascii="Times New Roman" w:hAnsi="Times New Roman" w:cs="Times New Roman"/>
          <w:sz w:val="26"/>
          <w:szCs w:val="26"/>
        </w:rPr>
        <w:t>2016 год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35FB7">
        <w:rPr>
          <w:rFonts w:ascii="Times New Roman" w:hAnsi="Times New Roman" w:cs="Times New Roman"/>
          <w:sz w:val="26"/>
          <w:szCs w:val="26"/>
        </w:rPr>
        <w:t xml:space="preserve"> - торгового центра и магазина непродовольственных товаров ИП Юхневич, магазина «Автозапчасти» ИП Ольвинской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910FF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 xml:space="preserve">В 2017- 2018 годах  -  административно-торгового помещения ИП Шершнёва, склада автозапчпстей ИП Высоцкого, склада продовольственных и непрдовольственных товаров </w:t>
      </w: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Pr="00235FB7">
        <w:rPr>
          <w:rFonts w:ascii="Times New Roman" w:hAnsi="Times New Roman" w:cs="Times New Roman"/>
          <w:sz w:val="26"/>
          <w:szCs w:val="26"/>
        </w:rPr>
        <w:t>Дальнереченского Райпо</w:t>
      </w:r>
      <w:r>
        <w:rPr>
          <w:rFonts w:ascii="Times New Roman" w:hAnsi="Times New Roman" w:cs="Times New Roman"/>
          <w:sz w:val="26"/>
          <w:szCs w:val="26"/>
        </w:rPr>
        <w:t xml:space="preserve"> ИП Тешаев</w:t>
      </w:r>
      <w:r w:rsidRPr="00235FB7">
        <w:rPr>
          <w:rFonts w:ascii="Times New Roman" w:hAnsi="Times New Roman" w:cs="Times New Roman"/>
          <w:sz w:val="26"/>
          <w:szCs w:val="26"/>
        </w:rPr>
        <w:t>, магазина непродовольственных товаров ИП Кулешова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235FB7">
        <w:rPr>
          <w:rFonts w:ascii="Times New Roman" w:hAnsi="Times New Roman" w:cs="Times New Roman"/>
          <w:sz w:val="26"/>
          <w:szCs w:val="26"/>
        </w:rPr>
        <w:t>борот розничной торговли</w:t>
      </w:r>
      <w:r>
        <w:rPr>
          <w:rFonts w:ascii="Times New Roman" w:hAnsi="Times New Roman" w:cs="Times New Roman"/>
          <w:sz w:val="26"/>
          <w:szCs w:val="26"/>
        </w:rPr>
        <w:t xml:space="preserve"> в сопоставимых ценах</w:t>
      </w:r>
      <w:r w:rsidRPr="00235FB7">
        <w:rPr>
          <w:rFonts w:ascii="Times New Roman" w:hAnsi="Times New Roman" w:cs="Times New Roman"/>
          <w:sz w:val="26"/>
          <w:szCs w:val="26"/>
        </w:rPr>
        <w:t xml:space="preserve"> к 2019 году увеличится до 5253  млн. руб. по первому варианту и 5585 млн. руб. по второму варианту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35FB7">
        <w:rPr>
          <w:rFonts w:ascii="Times New Roman" w:hAnsi="Times New Roman" w:cs="Times New Roman"/>
          <w:b/>
          <w:bCs/>
          <w:sz w:val="26"/>
          <w:szCs w:val="26"/>
        </w:rPr>
        <w:t>Общественное питание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По состоянию на 1.01.2016 г. на территории Дальнереченского городского округа функционируют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5FB7">
        <w:rPr>
          <w:rFonts w:ascii="Times New Roman" w:hAnsi="Times New Roman" w:cs="Times New Roman"/>
          <w:sz w:val="26"/>
          <w:szCs w:val="26"/>
        </w:rPr>
        <w:t xml:space="preserve"> 46 объект</w:t>
      </w:r>
      <w:r>
        <w:rPr>
          <w:rFonts w:ascii="Times New Roman" w:hAnsi="Times New Roman" w:cs="Times New Roman"/>
          <w:sz w:val="26"/>
          <w:szCs w:val="26"/>
        </w:rPr>
        <w:t xml:space="preserve">ов </w:t>
      </w:r>
      <w:r w:rsidRPr="00235FB7">
        <w:rPr>
          <w:rFonts w:ascii="Times New Roman" w:hAnsi="Times New Roman" w:cs="Times New Roman"/>
          <w:sz w:val="26"/>
          <w:szCs w:val="26"/>
        </w:rPr>
        <w:t>общественного питания.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Из них: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- 31 предприятие общественного питания общедоступной сети на 1146 посадочных мест. Площадь залов – 2424 кв.м. Количество рабочих мест – 136, работающих – 168 человек;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 xml:space="preserve">- 15 предприятий общественного питания закрытой сети на 838 посадочных мест. Площадь залов – 1523 кв.м. Количество рабочих мест – 39, работающих – 49 человек. 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В 2015 году открылось 3 предприятия общественного питания:</w:t>
      </w:r>
    </w:p>
    <w:p w:rsidR="007910FF" w:rsidRPr="00235FB7" w:rsidRDefault="007910FF" w:rsidP="00235F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ab/>
        <w:t>Обеспеченность населения посадочными местами в предприятиях общедоступной сети  общественного питания составила 140 % от норматива.</w:t>
      </w:r>
    </w:p>
    <w:p w:rsidR="007910FF" w:rsidRPr="00235FB7" w:rsidRDefault="007910FF" w:rsidP="00235F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 xml:space="preserve">. </w:t>
      </w:r>
      <w:r w:rsidRPr="00235FB7">
        <w:rPr>
          <w:rFonts w:ascii="Times New Roman" w:hAnsi="Times New Roman" w:cs="Times New Roman"/>
          <w:sz w:val="26"/>
          <w:szCs w:val="26"/>
        </w:rPr>
        <w:tab/>
        <w:t>В области развития инфраструктуры предприятий общественного питания в 2016-2017 году продолжится строительство  кафе на 40 п.м. ИП Мастиева,  закусочной «Дока-пицца» ООО «Елена»,  кафе ИП Мельник на 24 посадочных места.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 xml:space="preserve">Несмотря на тот факт, что количество посадочных мест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235FB7">
        <w:rPr>
          <w:rFonts w:ascii="Times New Roman" w:hAnsi="Times New Roman" w:cs="Times New Roman"/>
          <w:sz w:val="26"/>
          <w:szCs w:val="26"/>
        </w:rPr>
        <w:t>предприятиях общественного питания превышает нормативные данные, потребительский рынок Дальнереченского городского округа услугами общественного питания еще не полностью насыщен и будет развиваться по следующим направлениям: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- развитие сети предприятий общедоступной сети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5FB7">
        <w:rPr>
          <w:rFonts w:ascii="Times New Roman" w:hAnsi="Times New Roman" w:cs="Times New Roman"/>
          <w:sz w:val="26"/>
          <w:szCs w:val="26"/>
        </w:rPr>
        <w:t xml:space="preserve"> (в с. Лазо в результате перепрофилирования планируется открытие закусочной ИП Бабий)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10FF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- развитие сети предприятий быстрого питания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расширение сети нестационарных торговых объектов.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В перспективе дальнейшая работа в системе услуг общественного питания будет связана с изучением потребительского спроса населения, ассортимента реализуемых блюд и кулинарных изделий, в том числе фирменных, форм и методов обслуживания,  на примере передовых предприятий, с целью распространения положительного опыта в сфере услуг общественного питания, а также проведением различных мероприятий: совещаний, конкурсов, семинаров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35FB7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910FF" w:rsidRPr="00235FB7" w:rsidRDefault="007910FF" w:rsidP="00235F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ab/>
        <w:t xml:space="preserve">Снизилось общее посещение предприятий, рассчитанных на бизнес-среду, упало количество заказов на проведение корпоративных мероприятий, уменьшилось число посетителей, принимающих полноценное питание (комплексные обеды). 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Оборот общественного питания по полному кругу к 2019 году увеличится до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5FB7">
        <w:rPr>
          <w:rFonts w:ascii="Times New Roman" w:hAnsi="Times New Roman" w:cs="Times New Roman"/>
          <w:sz w:val="26"/>
          <w:szCs w:val="26"/>
        </w:rPr>
        <w:t>112  млн. руб. по первому варианту и 118,7 млн. руб. по второму варианту.</w:t>
      </w:r>
    </w:p>
    <w:p w:rsidR="007910FF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35FB7">
        <w:rPr>
          <w:rFonts w:ascii="Times New Roman" w:hAnsi="Times New Roman" w:cs="Times New Roman"/>
          <w:b/>
          <w:bCs/>
          <w:sz w:val="26"/>
          <w:szCs w:val="26"/>
        </w:rPr>
        <w:t>Бытовое обслуживание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По состоянию на 1.01.2016 г на территории Дальнереченского городского округа действовали 126 объектов бытового обслуживания.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В 2015 г. открылось 4 объекта бытового обслуживания  - гравировальная мастерская ИП Николаенко, объект по оказанию услуг ремонта и строительства ИП Маргарян, объект по изготовлению стройматериалов – брусчатки ИП Швайко, по изготовлению ключей ИП Баранец.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Наибольший удельный вес приходится на ремонт автотранспортных средств, услуги парикмахерских, оказание услуг по ремонту жилья.</w:t>
      </w:r>
    </w:p>
    <w:p w:rsidR="007910FF" w:rsidRPr="00235FB7" w:rsidRDefault="007910FF" w:rsidP="00235F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ab/>
        <w:t>Несмотря на рост сети предприятий бытового обслуживания населения и их развитие, в отрасли имеются определенные проблемы: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- недостаток собственного капитала и оборотных средств отрицательно влияет на материально-техническую базу предприятий бытового обслуживания, особенно это наблюдается в мастерских по ремонту обуви, предприятиях по ремонту бытовой техники, теле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235FB7">
        <w:rPr>
          <w:rFonts w:ascii="Times New Roman" w:hAnsi="Times New Roman" w:cs="Times New Roman"/>
          <w:sz w:val="26"/>
          <w:szCs w:val="26"/>
        </w:rPr>
        <w:t>радио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235FB7">
        <w:rPr>
          <w:rFonts w:ascii="Times New Roman" w:hAnsi="Times New Roman" w:cs="Times New Roman"/>
          <w:sz w:val="26"/>
          <w:szCs w:val="26"/>
        </w:rPr>
        <w:t>аппаратуры, пошиву и ремонту одежды;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- увеличение числа предприятий идет за счет развития малозатратных видов бытовых услуг – парикмахерских и салонов красоты;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 xml:space="preserve">- количество предпринимателей в сфере бытовых услуг растет низкими темпами за счет нелегального сектора в сфере бытовых услуг населению, который не </w:t>
      </w:r>
      <w:r>
        <w:rPr>
          <w:rFonts w:ascii="Times New Roman" w:hAnsi="Times New Roman" w:cs="Times New Roman"/>
          <w:sz w:val="26"/>
          <w:szCs w:val="26"/>
        </w:rPr>
        <w:t>заинтересован</w:t>
      </w:r>
      <w:r w:rsidRPr="00235FB7">
        <w:rPr>
          <w:rFonts w:ascii="Times New Roman" w:hAnsi="Times New Roman" w:cs="Times New Roman"/>
          <w:sz w:val="26"/>
          <w:szCs w:val="26"/>
        </w:rPr>
        <w:t xml:space="preserve"> регистрировать свою коммерческую деятельность официально;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- центральная часть Дальнереченского городского округа насыщена предприятиями бытового обслуживания, в то время как в таких микрорайонах города как районы ул. Первомайской, Сопки, Мясокомбината, с. Лазо, п. Графское, п. Кольцевое, с. Грушевое  такие предприятия полностью отсутствуют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- структурный перекос в сторону непроизводственной сферы;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- низкая платежеспособность основной массы населения, высокие налоги приводят к тому, что предприятия службы быта стараются сохранить цены на доступном уровне, а многие, занятые в этой</w:t>
      </w:r>
      <w:r>
        <w:rPr>
          <w:rFonts w:ascii="Times New Roman" w:hAnsi="Times New Roman" w:cs="Times New Roman"/>
          <w:sz w:val="26"/>
          <w:szCs w:val="26"/>
        </w:rPr>
        <w:t xml:space="preserve"> сфере, уходят в теневой сектор;</w:t>
      </w:r>
    </w:p>
    <w:p w:rsidR="007910FF" w:rsidRPr="00235FB7" w:rsidRDefault="007910FF" w:rsidP="00235F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ab/>
        <w:t xml:space="preserve">- услуги бытового обслуживания населения в сельских населенных пунктах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235FB7">
        <w:rPr>
          <w:rFonts w:ascii="Times New Roman" w:hAnsi="Times New Roman" w:cs="Times New Roman"/>
          <w:sz w:val="26"/>
          <w:szCs w:val="26"/>
        </w:rPr>
        <w:t>(с. Лазо, с. Грушевое) отсутствуют. Из-за низкой платежеспособности сельского населения предприниматели не открывают там объекты та</w:t>
      </w:r>
      <w:r>
        <w:rPr>
          <w:rFonts w:ascii="Times New Roman" w:hAnsi="Times New Roman" w:cs="Times New Roman"/>
          <w:sz w:val="26"/>
          <w:szCs w:val="26"/>
        </w:rPr>
        <w:t>кого назначения;</w:t>
      </w:r>
      <w:r w:rsidRPr="00235F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0FF" w:rsidRPr="00235FB7" w:rsidRDefault="007910FF" w:rsidP="00235F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ab/>
        <w:t>- недостаточное развитие получили услуги ремонта электробытовых товаров, а также проката. Услуги проката представлены, в основном, прокатом видеопродукции.</w:t>
      </w:r>
    </w:p>
    <w:p w:rsidR="007910FF" w:rsidRPr="00235FB7" w:rsidRDefault="007910FF" w:rsidP="00235FB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ab/>
        <w:t xml:space="preserve">Дальнейшему развитию сферы услуг на территории Дальнереченского городского округа будет способствовать подпрограмма «Развитие малого и среднего предпринимательства на территории Дальнереченского </w:t>
      </w:r>
      <w:r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235FB7">
        <w:rPr>
          <w:rFonts w:ascii="Times New Roman" w:hAnsi="Times New Roman" w:cs="Times New Roman"/>
          <w:sz w:val="26"/>
          <w:szCs w:val="26"/>
        </w:rPr>
        <w:t>» на 2014-2017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35FB7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35FB7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 планируется принятие новой подпрограммы </w:t>
      </w:r>
      <w:r w:rsidRPr="00235FB7">
        <w:rPr>
          <w:rFonts w:ascii="Times New Roman" w:hAnsi="Times New Roman" w:cs="Times New Roman"/>
          <w:sz w:val="26"/>
          <w:szCs w:val="26"/>
        </w:rPr>
        <w:t xml:space="preserve">«Развитие малого и среднего предпринимательства на территории Дальнереченского </w:t>
      </w:r>
      <w:r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235FB7">
        <w:rPr>
          <w:rFonts w:ascii="Times New Roman" w:hAnsi="Times New Roman" w:cs="Times New Roman"/>
          <w:sz w:val="26"/>
          <w:szCs w:val="26"/>
        </w:rPr>
        <w:t>» на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235FB7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 xml:space="preserve">8 </w:t>
      </w:r>
      <w:r w:rsidRPr="00235FB7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235FB7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35FB7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235FB7">
        <w:rPr>
          <w:rFonts w:ascii="Times New Roman" w:hAnsi="Times New Roman" w:cs="Times New Roman"/>
          <w:sz w:val="26"/>
          <w:szCs w:val="26"/>
        </w:rPr>
        <w:t>».</w:t>
      </w:r>
    </w:p>
    <w:p w:rsidR="007910FF" w:rsidRPr="00235FB7" w:rsidRDefault="007910FF" w:rsidP="00235F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5FB7">
        <w:rPr>
          <w:rFonts w:ascii="Times New Roman" w:hAnsi="Times New Roman" w:cs="Times New Roman"/>
          <w:sz w:val="26"/>
          <w:szCs w:val="26"/>
        </w:rPr>
        <w:t>Важнейшими задачами отрасли бытового обслуживания  на прогнозируемый период   является: продолжение работы по созданию разнообразных форм услуг европейского уровня, повышение качественного уровня отрасли за счет внедрения современного оборудования  и новых технологий,  что позволит сохранить положительную динамику и рост объемов  бытовых услуг по различным видам.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Планируется провести работу с предприятиями, вновь открывающими свою деятельность, по применению специального режима налогообложения, при котором налог </w:t>
      </w:r>
      <w:r w:rsidRPr="001A3A75">
        <w:rPr>
          <w:rFonts w:ascii="Times New Roman" w:hAnsi="Times New Roman" w:cs="Times New Roman"/>
          <w:sz w:val="26"/>
          <w:szCs w:val="26"/>
        </w:rPr>
        <w:t xml:space="preserve"> взимае</w:t>
      </w:r>
      <w:r>
        <w:rPr>
          <w:rFonts w:ascii="Times New Roman" w:hAnsi="Times New Roman" w:cs="Times New Roman"/>
          <w:sz w:val="26"/>
          <w:szCs w:val="26"/>
        </w:rPr>
        <w:t>тся</w:t>
      </w:r>
      <w:r w:rsidRPr="001A3A75">
        <w:rPr>
          <w:rFonts w:ascii="Times New Roman" w:hAnsi="Times New Roman" w:cs="Times New Roman"/>
          <w:sz w:val="26"/>
          <w:szCs w:val="26"/>
        </w:rPr>
        <w:t xml:space="preserve"> в связи с применением патентной системы налогообложения</w:t>
      </w:r>
      <w:r>
        <w:rPr>
          <w:rFonts w:ascii="Times New Roman" w:hAnsi="Times New Roman" w:cs="Times New Roman"/>
          <w:sz w:val="26"/>
          <w:szCs w:val="26"/>
        </w:rPr>
        <w:t xml:space="preserve"> либо единого налога на вмененный доход и полностью поступает в бюджет городского округа. </w:t>
      </w:r>
    </w:p>
    <w:p w:rsidR="007910FF" w:rsidRPr="00966541" w:rsidRDefault="007910FF" w:rsidP="00996E5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 </w:t>
      </w:r>
      <w:r w:rsidRPr="0096654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Транспорт и связь</w:t>
      </w:r>
    </w:p>
    <w:p w:rsidR="007910FF" w:rsidRPr="00996E55" w:rsidRDefault="007910FF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E55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Транспорт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Общая протяженность автомобильных дорог общего пользования с твердым покрытием на территории Дальнереченского городского округа 189 км., в том числе федерального значения – 12, км. В рамках муниципальной программы « Развитие транспортного комплекса на территории Дальнереченского городского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округа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» на 2013-2017 годы» в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на ремонт улично-дорожной сети было направлено </w:t>
      </w:r>
      <w:r w:rsidRPr="00072CDC">
        <w:rPr>
          <w:rFonts w:ascii="Times New Roman" w:hAnsi="Times New Roman" w:cs="Times New Roman"/>
          <w:sz w:val="26"/>
          <w:szCs w:val="26"/>
        </w:rPr>
        <w:t>2,3</w:t>
      </w:r>
      <w:r w:rsidRPr="00947435"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млн. руб</w:t>
      </w:r>
      <w:r>
        <w:rPr>
          <w:rFonts w:ascii="Times New Roman" w:hAnsi="Times New Roman" w:cs="Times New Roman"/>
          <w:color w:val="000000"/>
          <w:sz w:val="26"/>
          <w:szCs w:val="26"/>
        </w:rPr>
        <w:t>лей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из средств местного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бюджета.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Произведен ямочный и внутриквартальный ремонт улично-дорожной сети в объеме 2311 кв. м. В 2016 году произведен ремонт улично-дорожной сети на сумму </w:t>
      </w:r>
      <w:r w:rsidRPr="009209FD">
        <w:rPr>
          <w:rFonts w:ascii="Times New Roman" w:hAnsi="Times New Roman" w:cs="Times New Roman"/>
          <w:color w:val="000000"/>
          <w:sz w:val="26"/>
          <w:szCs w:val="26"/>
        </w:rPr>
        <w:t>2,725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млн. рублей. </w:t>
      </w:r>
    </w:p>
    <w:p w:rsidR="007910FF" w:rsidRPr="00966541" w:rsidRDefault="007910FF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Связь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В настоящее время телефонная связь Дальнереченск</w:t>
      </w:r>
      <w:r>
        <w:rPr>
          <w:rFonts w:ascii="Times New Roman" w:hAnsi="Times New Roman" w:cs="Times New Roman"/>
          <w:color w:val="000000"/>
          <w:sz w:val="26"/>
          <w:szCs w:val="26"/>
        </w:rPr>
        <w:t>ого городского округа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осуществляется с помощью цифровой АТС Si-2000, номерная емкость 4016 и цифровой АТС UA5000, номерная емкость 3136. Междугородняя и международная связь организована системой передачи XDM-1000. Оператором является ОАО «РОСТЕЛЕКОМ». Услуга ИНТЕРНЕТ и цифровое телевидение обеспечивается оборудованием Alcatel-7302, на 2436 портов.</w:t>
      </w:r>
    </w:p>
    <w:p w:rsidR="007910FF" w:rsidRPr="00966541" w:rsidRDefault="007910FF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Связь сел городского округа</w:t>
      </w:r>
      <w:r w:rsidRPr="00966541">
        <w:rPr>
          <w:rFonts w:ascii="Times New Roman" w:hAnsi="Times New Roman" w:cs="Times New Roman"/>
          <w:b/>
          <w:bCs/>
          <w:color w:val="000000"/>
          <w:sz w:val="26"/>
          <w:szCs w:val="26"/>
        </w:rPr>
        <w:t> 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осуществляется с помощью АТСК 50/200. Обслуживание населения осуществляют десять отделений почтовой связи.</w:t>
      </w:r>
    </w:p>
    <w:p w:rsidR="007910FF" w:rsidRDefault="007910FF" w:rsidP="00996E55">
      <w:pPr>
        <w:shd w:val="clear" w:color="auto" w:fill="FFFFFF"/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7. Уровень жизни населения</w:t>
      </w:r>
    </w:p>
    <w:p w:rsidR="007910FF" w:rsidRDefault="007910FF" w:rsidP="00996E55">
      <w:pPr>
        <w:shd w:val="clear" w:color="auto" w:fill="FFFFFF"/>
        <w:spacing w:after="0" w:line="360" w:lineRule="auto"/>
        <w:ind w:firstLine="28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Номинальная среднемесячная заработная плата в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по данным федеральной службы государственной статистики составила </w:t>
      </w:r>
      <w:r>
        <w:rPr>
          <w:rFonts w:ascii="Times New Roman" w:hAnsi="Times New Roman" w:cs="Times New Roman"/>
          <w:color w:val="000000"/>
          <w:sz w:val="26"/>
          <w:szCs w:val="26"/>
        </w:rPr>
        <w:t>33,0 тыс.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рублей,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темп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рост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по отношению к уровню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составил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111,5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%. Прогноз роста номинальной заработной платы по второму варианту составит в 201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году- </w:t>
      </w:r>
      <w:r>
        <w:rPr>
          <w:rFonts w:ascii="Times New Roman" w:hAnsi="Times New Roman" w:cs="Times New Roman"/>
          <w:color w:val="000000"/>
          <w:sz w:val="26"/>
          <w:szCs w:val="26"/>
        </w:rPr>
        <w:t>4,5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%, 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color w:val="000000"/>
          <w:sz w:val="26"/>
          <w:szCs w:val="26"/>
        </w:rPr>
        <w:t>2,8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%,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color w:val="000000"/>
          <w:sz w:val="26"/>
          <w:szCs w:val="26"/>
        </w:rPr>
        <w:t>1,4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%.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28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>Фонд заработной платы за 2015 год составил 2119,9 млн. руб. без учета фонда оплаты труда работников военных организаций и работников предприятий нефтегазового комплекса.</w:t>
      </w:r>
    </w:p>
    <w:p w:rsidR="007910FF" w:rsidRPr="00966541" w:rsidRDefault="007910FF" w:rsidP="00996E55">
      <w:pPr>
        <w:shd w:val="clear" w:color="auto" w:fill="FFFFFF"/>
        <w:spacing w:after="0" w:line="360" w:lineRule="auto"/>
        <w:ind w:firstLine="28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По прогнозу фонд начисленной заработной платы всех работников к концу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увеличится по сравнению с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годом </w:t>
      </w:r>
      <w:r>
        <w:rPr>
          <w:rFonts w:ascii="Times New Roman" w:hAnsi="Times New Roman" w:cs="Times New Roman"/>
          <w:color w:val="000000"/>
          <w:sz w:val="26"/>
          <w:szCs w:val="26"/>
        </w:rPr>
        <w:t>на 7,1 % по первому варианту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и составит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2270,0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млн.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, на 9,4 % по второму варианту, составит 2320,0 млн. руб.</w:t>
      </w:r>
    </w:p>
    <w:p w:rsidR="007910FF" w:rsidRDefault="007910FF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Просроченная задолженность по выплате средств на заработную плату работникам в крупных и средних организациях города, а также в бюджетных учреждениях по итогам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отсутствовала. </w:t>
      </w:r>
      <w:r>
        <w:rPr>
          <w:rFonts w:ascii="Times New Roman" w:hAnsi="Times New Roman" w:cs="Times New Roman"/>
          <w:color w:val="000000"/>
          <w:sz w:val="26"/>
          <w:szCs w:val="26"/>
        </w:rPr>
        <w:t>По оценке 2016 года и в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последующие годы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 связи с критическим финансовым положением в городском округе  может фиксироваться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задолженност</w:t>
      </w:r>
      <w:r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по выдаче заработной платы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некоторых предприятий и учреждений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910FF" w:rsidRDefault="007910FF" w:rsidP="00996E55">
      <w:pPr>
        <w:shd w:val="clear" w:color="auto" w:fill="FFFFFF"/>
        <w:spacing w:after="0" w:line="360" w:lineRule="auto"/>
        <w:ind w:firstLine="70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7910FF" w:rsidRDefault="007910FF" w:rsidP="00996E55">
      <w:pPr>
        <w:shd w:val="clear" w:color="auto" w:fill="FFFFFF"/>
        <w:spacing w:after="0" w:line="360" w:lineRule="auto"/>
        <w:ind w:firstLine="70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7910FF" w:rsidRPr="0039370A" w:rsidRDefault="007910FF" w:rsidP="00996E55">
      <w:pPr>
        <w:shd w:val="clear" w:color="auto" w:fill="FFFFFF"/>
        <w:spacing w:after="0" w:line="360" w:lineRule="auto"/>
        <w:ind w:firstLine="70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8</w:t>
      </w:r>
      <w:r w:rsidRPr="0039370A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Труд и занятость</w:t>
      </w:r>
    </w:p>
    <w:p w:rsidR="007910FF" w:rsidRPr="004C0C8F" w:rsidRDefault="007910FF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Показатели, характеризующие рынок труда, спрогнозированы 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>–201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годы с учетом тенденций развития экономики края,  городского округа, а также реализации мероприятий Комплексной программы социально-экономического развития Дальнереченского городского округа на период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C0C8F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16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г.  </w:t>
      </w:r>
    </w:p>
    <w:p w:rsidR="007910FF" w:rsidRPr="00006C80" w:rsidRDefault="007910FF" w:rsidP="00996E55">
      <w:pPr>
        <w:pStyle w:val="31"/>
        <w:spacing w:line="360" w:lineRule="auto"/>
        <w:ind w:firstLine="555"/>
        <w:rPr>
          <w:rFonts w:ascii="Times New Roman" w:hAnsi="Times New Roman" w:cs="Times New Roman"/>
          <w:sz w:val="26"/>
          <w:szCs w:val="26"/>
        </w:rPr>
      </w:pPr>
      <w:r w:rsidRPr="00006C80">
        <w:rPr>
          <w:rFonts w:ascii="Times New Roman" w:hAnsi="Times New Roman" w:cs="Times New Roman"/>
          <w:sz w:val="26"/>
          <w:szCs w:val="26"/>
        </w:rPr>
        <w:t>Численность экономически активного населения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06C80">
        <w:rPr>
          <w:rFonts w:ascii="Times New Roman" w:hAnsi="Times New Roman" w:cs="Times New Roman"/>
          <w:sz w:val="26"/>
          <w:szCs w:val="26"/>
        </w:rPr>
        <w:t xml:space="preserve"> году составила 20,</w:t>
      </w:r>
      <w:r>
        <w:rPr>
          <w:rFonts w:ascii="Times New Roman" w:hAnsi="Times New Roman" w:cs="Times New Roman"/>
          <w:sz w:val="26"/>
          <w:szCs w:val="26"/>
        </w:rPr>
        <w:t>25</w:t>
      </w:r>
      <w:r w:rsidRPr="00006C80">
        <w:rPr>
          <w:rFonts w:ascii="Times New Roman" w:hAnsi="Times New Roman" w:cs="Times New Roman"/>
          <w:sz w:val="26"/>
          <w:szCs w:val="26"/>
        </w:rPr>
        <w:t xml:space="preserve"> тыс. человек, в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006C80">
        <w:rPr>
          <w:rFonts w:ascii="Times New Roman" w:hAnsi="Times New Roman" w:cs="Times New Roman"/>
          <w:sz w:val="26"/>
          <w:szCs w:val="26"/>
        </w:rPr>
        <w:t xml:space="preserve"> году по предварительной оценке  составит </w:t>
      </w:r>
      <w:r>
        <w:rPr>
          <w:rFonts w:ascii="Times New Roman" w:hAnsi="Times New Roman" w:cs="Times New Roman"/>
          <w:sz w:val="26"/>
          <w:szCs w:val="26"/>
        </w:rPr>
        <w:t>19,8</w:t>
      </w:r>
      <w:r w:rsidRPr="00006C80">
        <w:rPr>
          <w:rFonts w:ascii="Times New Roman" w:hAnsi="Times New Roman" w:cs="Times New Roman"/>
          <w:sz w:val="26"/>
          <w:szCs w:val="26"/>
        </w:rPr>
        <w:t xml:space="preserve"> тыс. человек, или           </w:t>
      </w:r>
      <w:r>
        <w:rPr>
          <w:rFonts w:ascii="Times New Roman" w:hAnsi="Times New Roman" w:cs="Times New Roman"/>
          <w:sz w:val="26"/>
          <w:szCs w:val="26"/>
        </w:rPr>
        <w:t>67,7</w:t>
      </w:r>
      <w:r w:rsidRPr="00006C80">
        <w:rPr>
          <w:rFonts w:ascii="Times New Roman" w:hAnsi="Times New Roman" w:cs="Times New Roman"/>
          <w:sz w:val="26"/>
          <w:szCs w:val="26"/>
        </w:rPr>
        <w:t xml:space="preserve">  % от общей среднегодовой численности постоянного населения города, к концу  прогнозного периода этот показатель составит  </w:t>
      </w:r>
      <w:r>
        <w:rPr>
          <w:rFonts w:ascii="Times New Roman" w:hAnsi="Times New Roman" w:cs="Times New Roman"/>
          <w:sz w:val="26"/>
          <w:szCs w:val="26"/>
        </w:rPr>
        <w:t>20,0</w:t>
      </w:r>
      <w:r w:rsidRPr="00006C80">
        <w:rPr>
          <w:rFonts w:ascii="Times New Roman" w:hAnsi="Times New Roman" w:cs="Times New Roman"/>
          <w:sz w:val="26"/>
          <w:szCs w:val="26"/>
        </w:rPr>
        <w:t xml:space="preserve"> тыс. человек.</w:t>
      </w:r>
    </w:p>
    <w:p w:rsidR="007910FF" w:rsidRPr="004C0C8F" w:rsidRDefault="007910FF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12D40">
        <w:rPr>
          <w:rFonts w:ascii="Times New Roman" w:hAnsi="Times New Roman" w:cs="Times New Roman"/>
          <w:sz w:val="26"/>
          <w:szCs w:val="26"/>
        </w:rPr>
        <w:t>Численность занятых</w:t>
      </w:r>
      <w:r w:rsidRPr="004C0C8F">
        <w:rPr>
          <w:rFonts w:ascii="Times New Roman" w:hAnsi="Times New Roman" w:cs="Times New Roman"/>
          <w:sz w:val="26"/>
          <w:szCs w:val="26"/>
        </w:rPr>
        <w:t xml:space="preserve"> в экономике города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состав</w:t>
      </w:r>
      <w:r>
        <w:rPr>
          <w:rFonts w:ascii="Times New Roman" w:hAnsi="Times New Roman" w:cs="Times New Roman"/>
          <w:sz w:val="26"/>
          <w:szCs w:val="26"/>
        </w:rPr>
        <w:t>ляет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 w:rsidRPr="00006C80">
        <w:rPr>
          <w:rFonts w:ascii="Times New Roman" w:hAnsi="Times New Roman" w:cs="Times New Roman"/>
          <w:sz w:val="26"/>
          <w:szCs w:val="26"/>
        </w:rPr>
        <w:t>7,</w:t>
      </w:r>
      <w:r>
        <w:rPr>
          <w:rFonts w:ascii="Times New Roman" w:hAnsi="Times New Roman" w:cs="Times New Roman"/>
          <w:sz w:val="26"/>
          <w:szCs w:val="26"/>
        </w:rPr>
        <w:t xml:space="preserve">5 </w:t>
      </w:r>
      <w:r w:rsidRPr="004C0C8F">
        <w:rPr>
          <w:rFonts w:ascii="Times New Roman" w:hAnsi="Times New Roman" w:cs="Times New Roman"/>
          <w:sz w:val="26"/>
          <w:szCs w:val="26"/>
        </w:rPr>
        <w:t xml:space="preserve">тыс. человек, на общем фоне </w:t>
      </w:r>
      <w:r>
        <w:rPr>
          <w:rFonts w:ascii="Times New Roman" w:hAnsi="Times New Roman" w:cs="Times New Roman"/>
          <w:sz w:val="26"/>
          <w:szCs w:val="26"/>
        </w:rPr>
        <w:t>снижения</w:t>
      </w:r>
      <w:r w:rsidRPr="004C0C8F">
        <w:rPr>
          <w:rFonts w:ascii="Times New Roman" w:hAnsi="Times New Roman" w:cs="Times New Roman"/>
          <w:sz w:val="26"/>
          <w:szCs w:val="26"/>
        </w:rPr>
        <w:t xml:space="preserve"> численности постоянного населения городского округа,  </w:t>
      </w:r>
      <w:r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Pr="004C0C8F">
        <w:rPr>
          <w:rFonts w:ascii="Times New Roman" w:hAnsi="Times New Roman" w:cs="Times New Roman"/>
          <w:sz w:val="26"/>
          <w:szCs w:val="26"/>
        </w:rPr>
        <w:t xml:space="preserve">занятых в экономике  по прогнозу </w:t>
      </w:r>
      <w:r>
        <w:rPr>
          <w:rFonts w:ascii="Times New Roman" w:hAnsi="Times New Roman" w:cs="Times New Roman"/>
          <w:sz w:val="26"/>
          <w:szCs w:val="26"/>
        </w:rPr>
        <w:t xml:space="preserve">в среднем </w:t>
      </w:r>
      <w:r w:rsidRPr="004C0C8F">
        <w:rPr>
          <w:rFonts w:ascii="Times New Roman" w:hAnsi="Times New Roman" w:cs="Times New Roman"/>
          <w:sz w:val="26"/>
          <w:szCs w:val="26"/>
        </w:rPr>
        <w:t>будет</w:t>
      </w:r>
      <w:r>
        <w:rPr>
          <w:rFonts w:ascii="Times New Roman" w:hAnsi="Times New Roman" w:cs="Times New Roman"/>
          <w:sz w:val="26"/>
          <w:szCs w:val="26"/>
        </w:rPr>
        <w:t xml:space="preserve"> увеличиваться</w:t>
      </w:r>
      <w:r w:rsidRPr="004C0C8F">
        <w:rPr>
          <w:rFonts w:ascii="Times New Roman" w:hAnsi="Times New Roman" w:cs="Times New Roman"/>
          <w:sz w:val="26"/>
          <w:szCs w:val="26"/>
        </w:rPr>
        <w:t xml:space="preserve"> в пределах 0,</w:t>
      </w:r>
      <w:r>
        <w:rPr>
          <w:rFonts w:ascii="Times New Roman" w:hAnsi="Times New Roman" w:cs="Times New Roman"/>
          <w:sz w:val="26"/>
          <w:szCs w:val="26"/>
        </w:rPr>
        <w:t>07</w:t>
      </w:r>
      <w:r w:rsidRPr="004C0C8F">
        <w:rPr>
          <w:rFonts w:ascii="Times New Roman" w:hAnsi="Times New Roman" w:cs="Times New Roman"/>
          <w:sz w:val="26"/>
          <w:szCs w:val="26"/>
        </w:rPr>
        <w:t xml:space="preserve"> тыс. чел</w:t>
      </w:r>
      <w:r>
        <w:rPr>
          <w:rFonts w:ascii="Times New Roman" w:hAnsi="Times New Roman" w:cs="Times New Roman"/>
          <w:sz w:val="26"/>
          <w:szCs w:val="26"/>
        </w:rPr>
        <w:t>овек за счет трудоустройства через центр занятости                          г. Дальнереченска ежегодно.</w:t>
      </w:r>
      <w:r w:rsidRPr="004C0C8F">
        <w:rPr>
          <w:rFonts w:ascii="Times New Roman" w:hAnsi="Times New Roman" w:cs="Times New Roman"/>
          <w:sz w:val="26"/>
          <w:szCs w:val="26"/>
        </w:rPr>
        <w:t xml:space="preserve"> Исходя из прогноза общеэкономической ситуации показателей развития производственной и бюджетной сферы в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</w:rPr>
        <w:t>оду</w:t>
      </w:r>
      <w:r w:rsidRPr="004C0C8F">
        <w:rPr>
          <w:rFonts w:ascii="Times New Roman" w:hAnsi="Times New Roman" w:cs="Times New Roman"/>
          <w:sz w:val="26"/>
          <w:szCs w:val="26"/>
        </w:rPr>
        <w:t xml:space="preserve"> численность работающих на предприятиях и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4C0C8F">
        <w:rPr>
          <w:rFonts w:ascii="Times New Roman" w:hAnsi="Times New Roman" w:cs="Times New Roman"/>
          <w:sz w:val="26"/>
          <w:szCs w:val="26"/>
        </w:rPr>
        <w:t xml:space="preserve">организациях оценивается на уровне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7,57 </w:t>
      </w:r>
      <w:r w:rsidRPr="004C0C8F">
        <w:rPr>
          <w:rFonts w:ascii="Times New Roman" w:hAnsi="Times New Roman" w:cs="Times New Roman"/>
          <w:sz w:val="26"/>
          <w:szCs w:val="26"/>
        </w:rPr>
        <w:t>тыс. человек.</w:t>
      </w:r>
    </w:p>
    <w:p w:rsidR="007910FF" w:rsidRDefault="007910FF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Один из основных показателей состояния экономики – уровень безработицы. </w:t>
      </w:r>
    </w:p>
    <w:p w:rsidR="007910FF" w:rsidRPr="00966541" w:rsidRDefault="007910FF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Численность официально зарегистрированных безработных на 01.01.201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составила </w:t>
      </w:r>
      <w:r>
        <w:rPr>
          <w:rFonts w:ascii="Times New Roman" w:hAnsi="Times New Roman" w:cs="Times New Roman"/>
          <w:color w:val="000000"/>
          <w:sz w:val="26"/>
          <w:szCs w:val="26"/>
        </w:rPr>
        <w:t>0,45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тыс. человек. Уровень зарегистрированной безработицы к экономически активному населению </w:t>
      </w:r>
      <w:r>
        <w:rPr>
          <w:rFonts w:ascii="Times New Roman" w:hAnsi="Times New Roman" w:cs="Times New Roman"/>
          <w:color w:val="000000"/>
          <w:sz w:val="26"/>
          <w:szCs w:val="26"/>
        </w:rPr>
        <w:t>2,8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 , что составляет </w:t>
      </w:r>
      <w:r>
        <w:rPr>
          <w:rFonts w:ascii="Times New Roman" w:hAnsi="Times New Roman" w:cs="Times New Roman"/>
          <w:color w:val="000000"/>
          <w:sz w:val="26"/>
          <w:szCs w:val="26"/>
        </w:rPr>
        <w:t>140,0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 к уровню прошлого года. Безработным гражданам, состоящим на учете в ГУ Центре занятости, предлагается бесплатное обучение, переобучение новым специальностям, повышение квалификации. В течение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</w:t>
      </w:r>
      <w:r w:rsidRPr="0065495F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прошли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переобучение в ПУ № 27, СЭИ, автошколе г. Дальнереченск и в обучающих центрах г. Владивостока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910FF" w:rsidRDefault="007910FF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 По оценке к концу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года уровень безработицы составит </w:t>
      </w:r>
      <w:r>
        <w:rPr>
          <w:rFonts w:ascii="Times New Roman" w:hAnsi="Times New Roman" w:cs="Times New Roman"/>
          <w:sz w:val="26"/>
          <w:szCs w:val="26"/>
        </w:rPr>
        <w:t>3,0</w:t>
      </w:r>
      <w:r w:rsidRPr="004C0C8F">
        <w:rPr>
          <w:rFonts w:ascii="Times New Roman" w:hAnsi="Times New Roman" w:cs="Times New Roman"/>
          <w:sz w:val="26"/>
          <w:szCs w:val="26"/>
        </w:rPr>
        <w:t xml:space="preserve"> %, к </w:t>
      </w:r>
      <w:r>
        <w:rPr>
          <w:rFonts w:ascii="Times New Roman" w:hAnsi="Times New Roman" w:cs="Times New Roman"/>
          <w:sz w:val="26"/>
          <w:szCs w:val="26"/>
        </w:rPr>
        <w:t xml:space="preserve">концу </w:t>
      </w:r>
      <w:r w:rsidRPr="004C0C8F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C0C8F">
        <w:rPr>
          <w:rFonts w:ascii="Times New Roman" w:hAnsi="Times New Roman" w:cs="Times New Roman"/>
          <w:sz w:val="26"/>
          <w:szCs w:val="26"/>
        </w:rPr>
        <w:t xml:space="preserve"> данный показатель прогнозируется на уровне </w:t>
      </w:r>
      <w:r>
        <w:rPr>
          <w:rFonts w:ascii="Times New Roman" w:hAnsi="Times New Roman" w:cs="Times New Roman"/>
          <w:sz w:val="26"/>
          <w:szCs w:val="26"/>
        </w:rPr>
        <w:t xml:space="preserve">2,0 </w:t>
      </w:r>
      <w:r w:rsidRPr="004C0C8F">
        <w:rPr>
          <w:rFonts w:ascii="Times New Roman" w:hAnsi="Times New Roman" w:cs="Times New Roman"/>
          <w:sz w:val="26"/>
          <w:szCs w:val="26"/>
        </w:rPr>
        <w:t>%.</w:t>
      </w:r>
    </w:p>
    <w:p w:rsidR="007910FF" w:rsidRDefault="007910FF" w:rsidP="00996E55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4F6D80">
        <w:rPr>
          <w:rFonts w:ascii="Times New Roman" w:hAnsi="Times New Roman" w:cs="Times New Roman"/>
          <w:b/>
          <w:bCs/>
          <w:sz w:val="26"/>
          <w:szCs w:val="26"/>
        </w:rPr>
        <w:t>. Демография</w:t>
      </w:r>
    </w:p>
    <w:p w:rsidR="007910FF" w:rsidRPr="004C0C8F" w:rsidRDefault="007910FF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Динамика общей численности населения отражает закономерности в тенденциях формирования его возрастной структуры и естественного воспроизводства населения, а также в значительной мере зависит от направленности и объёмов внешнего миграционного движения населения, сложившихся в </w:t>
      </w:r>
      <w:r>
        <w:rPr>
          <w:rFonts w:ascii="Times New Roman" w:hAnsi="Times New Roman" w:cs="Times New Roman"/>
          <w:sz w:val="26"/>
          <w:szCs w:val="26"/>
        </w:rPr>
        <w:t xml:space="preserve">Дальнереченском </w:t>
      </w:r>
      <w:r w:rsidRPr="004C0C8F">
        <w:rPr>
          <w:rFonts w:ascii="Times New Roman" w:hAnsi="Times New Roman" w:cs="Times New Roman"/>
          <w:sz w:val="26"/>
          <w:szCs w:val="26"/>
        </w:rPr>
        <w:t>городском округе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0FF" w:rsidRPr="004C0C8F" w:rsidRDefault="007910FF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Согласно статистических данных численность населения Дальнереченского городского округа  на 1 января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года составила </w:t>
      </w:r>
      <w:r>
        <w:rPr>
          <w:rFonts w:ascii="Times New Roman" w:hAnsi="Times New Roman" w:cs="Times New Roman"/>
          <w:sz w:val="26"/>
          <w:szCs w:val="26"/>
        </w:rPr>
        <w:t>29185</w:t>
      </w:r>
      <w:r w:rsidRPr="004C0C8F">
        <w:rPr>
          <w:rFonts w:ascii="Times New Roman" w:hAnsi="Times New Roman" w:cs="Times New Roman"/>
          <w:sz w:val="26"/>
          <w:szCs w:val="26"/>
        </w:rPr>
        <w:t xml:space="preserve"> человек.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10FF" w:rsidRPr="004C0C8F" w:rsidRDefault="007910FF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Среднегодовая численность постоянного населения в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по оценке составит </w:t>
      </w:r>
      <w:r>
        <w:rPr>
          <w:rFonts w:ascii="Times New Roman" w:hAnsi="Times New Roman" w:cs="Times New Roman"/>
          <w:sz w:val="26"/>
          <w:szCs w:val="26"/>
        </w:rPr>
        <w:t>29,25</w:t>
      </w:r>
      <w:r w:rsidRPr="004C0C8F">
        <w:rPr>
          <w:rFonts w:ascii="Times New Roman" w:hAnsi="Times New Roman" w:cs="Times New Roman"/>
          <w:sz w:val="26"/>
          <w:szCs w:val="26"/>
        </w:rPr>
        <w:t xml:space="preserve"> тыс. человек, и в результате складывающейся ситуации, </w:t>
      </w:r>
      <w:r>
        <w:rPr>
          <w:rFonts w:ascii="Times New Roman" w:hAnsi="Times New Roman" w:cs="Times New Roman"/>
          <w:sz w:val="26"/>
          <w:szCs w:val="26"/>
        </w:rPr>
        <w:t>уменьшится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по отношению к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на </w:t>
      </w:r>
      <w:r>
        <w:rPr>
          <w:rFonts w:ascii="Times New Roman" w:hAnsi="Times New Roman" w:cs="Times New Roman"/>
          <w:sz w:val="26"/>
          <w:szCs w:val="26"/>
        </w:rPr>
        <w:t xml:space="preserve">0,2 </w:t>
      </w:r>
      <w:r w:rsidRPr="004C0C8F">
        <w:rPr>
          <w:rFonts w:ascii="Times New Roman" w:hAnsi="Times New Roman" w:cs="Times New Roman"/>
          <w:sz w:val="26"/>
          <w:szCs w:val="26"/>
        </w:rPr>
        <w:t xml:space="preserve">%. В среднесрочной перспективе в </w:t>
      </w:r>
      <w:r>
        <w:rPr>
          <w:rFonts w:ascii="Times New Roman" w:hAnsi="Times New Roman" w:cs="Times New Roman"/>
          <w:sz w:val="26"/>
          <w:szCs w:val="26"/>
        </w:rPr>
        <w:t>городском округе</w:t>
      </w:r>
      <w:r w:rsidRPr="004C0C8F">
        <w:rPr>
          <w:rFonts w:ascii="Times New Roman" w:hAnsi="Times New Roman" w:cs="Times New Roman"/>
          <w:sz w:val="26"/>
          <w:szCs w:val="26"/>
        </w:rPr>
        <w:t xml:space="preserve"> сохранятся неблагоприятные тенденции развития демографических процессов. В прогнозируемом периоде предполагаемые темпы </w:t>
      </w:r>
      <w:r>
        <w:rPr>
          <w:rFonts w:ascii="Times New Roman" w:hAnsi="Times New Roman" w:cs="Times New Roman"/>
          <w:sz w:val="26"/>
          <w:szCs w:val="26"/>
        </w:rPr>
        <w:t>роста</w:t>
      </w:r>
      <w:r w:rsidRPr="004C0C8F">
        <w:rPr>
          <w:rFonts w:ascii="Times New Roman" w:hAnsi="Times New Roman" w:cs="Times New Roman"/>
          <w:sz w:val="26"/>
          <w:szCs w:val="26"/>
        </w:rPr>
        <w:t xml:space="preserve"> численности населения составят около </w:t>
      </w:r>
      <w:r>
        <w:rPr>
          <w:rFonts w:ascii="Times New Roman" w:hAnsi="Times New Roman" w:cs="Times New Roman"/>
          <w:sz w:val="26"/>
          <w:szCs w:val="26"/>
        </w:rPr>
        <w:t xml:space="preserve">0,4 </w:t>
      </w:r>
      <w:r w:rsidRPr="004C0C8F">
        <w:rPr>
          <w:rFonts w:ascii="Times New Roman" w:hAnsi="Times New Roman" w:cs="Times New Roman"/>
          <w:sz w:val="26"/>
          <w:szCs w:val="26"/>
        </w:rPr>
        <w:t>% в год.</w:t>
      </w:r>
    </w:p>
    <w:p w:rsidR="007910FF" w:rsidRPr="004C0C8F" w:rsidRDefault="007910FF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  Дальнейшая  реализация  мер государственной политики по поддержке семей, имеющих детей, лиц, относящихся к социально незащищенным слоям населения, и демографических программ по стимулированию рождаемости позволяет замедлить темпы естественной убыли населения и прогнозировать постепенный рост общего коэффициента рождаемости с одновременным уменьшением общего коэффициента смертности. Так, число родившихся на 1 тыс. человек населения по оценке в 201</w:t>
      </w:r>
      <w:r>
        <w:rPr>
          <w:rFonts w:ascii="Times New Roman" w:hAnsi="Times New Roman" w:cs="Times New Roman"/>
          <w:sz w:val="26"/>
          <w:szCs w:val="26"/>
        </w:rPr>
        <w:t xml:space="preserve">6 </w:t>
      </w:r>
      <w:r w:rsidRPr="004C0C8F">
        <w:rPr>
          <w:rFonts w:ascii="Times New Roman" w:hAnsi="Times New Roman" w:cs="Times New Roman"/>
          <w:sz w:val="26"/>
          <w:szCs w:val="26"/>
        </w:rPr>
        <w:t xml:space="preserve">году составит </w:t>
      </w:r>
      <w:r>
        <w:rPr>
          <w:rFonts w:ascii="Times New Roman" w:hAnsi="Times New Roman" w:cs="Times New Roman"/>
          <w:sz w:val="26"/>
          <w:szCs w:val="26"/>
        </w:rPr>
        <w:t>14,63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промилле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C0C8F">
        <w:rPr>
          <w:rFonts w:ascii="Times New Roman" w:hAnsi="Times New Roman" w:cs="Times New Roman"/>
          <w:sz w:val="26"/>
          <w:szCs w:val="26"/>
        </w:rPr>
        <w:t xml:space="preserve"> к 201</w:t>
      </w:r>
      <w:r>
        <w:rPr>
          <w:rFonts w:ascii="Times New Roman" w:hAnsi="Times New Roman" w:cs="Times New Roman"/>
          <w:sz w:val="26"/>
          <w:szCs w:val="26"/>
        </w:rPr>
        <w:t xml:space="preserve">9 </w:t>
      </w:r>
      <w:r w:rsidRPr="004C0C8F">
        <w:rPr>
          <w:rFonts w:ascii="Times New Roman" w:hAnsi="Times New Roman" w:cs="Times New Roman"/>
          <w:sz w:val="26"/>
          <w:szCs w:val="26"/>
        </w:rPr>
        <w:t xml:space="preserve">году по оптимистичному варианту </w:t>
      </w:r>
      <w:r>
        <w:rPr>
          <w:rFonts w:ascii="Times New Roman" w:hAnsi="Times New Roman" w:cs="Times New Roman"/>
          <w:sz w:val="26"/>
          <w:szCs w:val="26"/>
        </w:rPr>
        <w:t>составит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14,72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промилле; число умерших на 1 тыс. человек населения по оценке в 201</w:t>
      </w:r>
      <w:r>
        <w:rPr>
          <w:rFonts w:ascii="Times New Roman" w:hAnsi="Times New Roman" w:cs="Times New Roman"/>
          <w:sz w:val="26"/>
          <w:szCs w:val="26"/>
        </w:rPr>
        <w:t xml:space="preserve">6 </w:t>
      </w:r>
      <w:r w:rsidRPr="004C0C8F">
        <w:rPr>
          <w:rFonts w:ascii="Times New Roman" w:hAnsi="Times New Roman" w:cs="Times New Roman"/>
          <w:sz w:val="26"/>
          <w:szCs w:val="26"/>
        </w:rPr>
        <w:t xml:space="preserve">году составит </w:t>
      </w:r>
      <w:r>
        <w:rPr>
          <w:rFonts w:ascii="Times New Roman" w:hAnsi="Times New Roman" w:cs="Times New Roman"/>
          <w:sz w:val="26"/>
          <w:szCs w:val="26"/>
        </w:rPr>
        <w:t>13,58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промилле и снизится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4C0C8F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до </w:t>
      </w:r>
      <w:r>
        <w:rPr>
          <w:rFonts w:ascii="Times New Roman" w:hAnsi="Times New Roman" w:cs="Times New Roman"/>
          <w:sz w:val="26"/>
          <w:szCs w:val="26"/>
        </w:rPr>
        <w:t>13,54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промилле.</w:t>
      </w:r>
    </w:p>
    <w:p w:rsidR="007910FF" w:rsidRPr="004C0C8F" w:rsidRDefault="007910FF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Коэффициент депопуляции (отношение числа умерших к числу родившихся)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составил </w:t>
      </w:r>
      <w:r>
        <w:rPr>
          <w:rFonts w:ascii="Times New Roman" w:hAnsi="Times New Roman" w:cs="Times New Roman"/>
          <w:sz w:val="26"/>
          <w:szCs w:val="26"/>
        </w:rPr>
        <w:t>3,1</w:t>
      </w:r>
      <w:r w:rsidRPr="004C0C8F">
        <w:rPr>
          <w:rFonts w:ascii="Times New Roman" w:hAnsi="Times New Roman" w:cs="Times New Roman"/>
          <w:sz w:val="26"/>
          <w:szCs w:val="26"/>
        </w:rPr>
        <w:t>, по оценке в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этот показатель составит </w:t>
      </w:r>
      <w:r>
        <w:rPr>
          <w:rFonts w:ascii="Times New Roman" w:hAnsi="Times New Roman" w:cs="Times New Roman"/>
          <w:sz w:val="26"/>
          <w:szCs w:val="26"/>
        </w:rPr>
        <w:t>-7,2</w:t>
      </w:r>
      <w:r w:rsidRPr="004C0C8F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4C0C8F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снизится до </w:t>
      </w:r>
      <w:r>
        <w:rPr>
          <w:rFonts w:ascii="Times New Roman" w:hAnsi="Times New Roman" w:cs="Times New Roman"/>
          <w:sz w:val="26"/>
          <w:szCs w:val="26"/>
        </w:rPr>
        <w:t>-8,1</w:t>
      </w:r>
      <w:r w:rsidRPr="004C0C8F">
        <w:rPr>
          <w:rFonts w:ascii="Times New Roman" w:hAnsi="Times New Roman" w:cs="Times New Roman"/>
          <w:sz w:val="26"/>
          <w:szCs w:val="26"/>
        </w:rPr>
        <w:t>.</w:t>
      </w:r>
    </w:p>
    <w:p w:rsidR="007910FF" w:rsidRPr="004C0C8F" w:rsidRDefault="007910FF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На демографическую ситуацию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оказал существенное влияние отток  населения в крупные города Приморского края и в другие регионы Российской Федерации. Коэффициент миграционного прироста (миграционный прирост (убыль) на 10 тыс. человек населения)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составил -</w:t>
      </w:r>
      <w:r>
        <w:rPr>
          <w:rFonts w:ascii="Times New Roman" w:hAnsi="Times New Roman" w:cs="Times New Roman"/>
          <w:sz w:val="26"/>
          <w:szCs w:val="26"/>
        </w:rPr>
        <w:t>0,05</w:t>
      </w:r>
      <w:r w:rsidRPr="004C0C8F">
        <w:rPr>
          <w:rFonts w:ascii="Times New Roman" w:hAnsi="Times New Roman" w:cs="Times New Roman"/>
          <w:sz w:val="26"/>
          <w:szCs w:val="26"/>
        </w:rPr>
        <w:t xml:space="preserve"> человек на 10000 населения, в прогнозируемом периоде  предполагается  снижение миграционного оттока населения Дальнереченского городского округа, коэффициент миграционного прироста (оттока)</w:t>
      </w:r>
      <w:r w:rsidRPr="004C0C8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4C0C8F">
        <w:rPr>
          <w:rFonts w:ascii="Times New Roman" w:hAnsi="Times New Roman" w:cs="Times New Roman"/>
          <w:sz w:val="26"/>
          <w:szCs w:val="26"/>
        </w:rPr>
        <w:t>составит в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0,13</w:t>
      </w:r>
      <w:r w:rsidRPr="004C0C8F">
        <w:rPr>
          <w:rFonts w:ascii="Times New Roman" w:hAnsi="Times New Roman" w:cs="Times New Roman"/>
          <w:sz w:val="26"/>
          <w:szCs w:val="26"/>
        </w:rPr>
        <w:t xml:space="preserve"> человек на 10000 населения.</w:t>
      </w:r>
    </w:p>
    <w:p w:rsidR="007910FF" w:rsidRPr="00321765" w:rsidRDefault="007910FF" w:rsidP="00996E55">
      <w:pPr>
        <w:shd w:val="clear" w:color="auto" w:fill="FFFFFF"/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21765">
        <w:rPr>
          <w:rFonts w:ascii="Times New Roman" w:hAnsi="Times New Roman" w:cs="Times New Roman"/>
          <w:b/>
          <w:bCs/>
          <w:sz w:val="26"/>
          <w:szCs w:val="26"/>
        </w:rPr>
        <w:t xml:space="preserve">10. </w:t>
      </w:r>
      <w:r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Pr="00321765">
        <w:rPr>
          <w:rFonts w:ascii="Times New Roman" w:hAnsi="Times New Roman" w:cs="Times New Roman"/>
          <w:b/>
          <w:bCs/>
          <w:sz w:val="26"/>
          <w:szCs w:val="26"/>
        </w:rPr>
        <w:t>юджет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городского округа</w:t>
      </w:r>
    </w:p>
    <w:p w:rsidR="007910FF" w:rsidRPr="00EB66A4" w:rsidRDefault="007910FF" w:rsidP="00D37CA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 xml:space="preserve">           Бюджет Дальнереченского городского округа за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B66A4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EB66A4">
        <w:rPr>
          <w:rFonts w:ascii="Times New Roman" w:hAnsi="Times New Roman" w:cs="Times New Roman"/>
          <w:spacing w:val="1"/>
          <w:sz w:val="26"/>
          <w:szCs w:val="26"/>
        </w:rPr>
        <w:t xml:space="preserve">целом по доходам выполнен на </w:t>
      </w:r>
      <w:r>
        <w:rPr>
          <w:rFonts w:ascii="Times New Roman" w:hAnsi="Times New Roman" w:cs="Times New Roman"/>
          <w:spacing w:val="1"/>
          <w:sz w:val="26"/>
          <w:szCs w:val="26"/>
        </w:rPr>
        <w:t>94,39</w:t>
      </w:r>
      <w:r w:rsidRPr="00EB66A4">
        <w:rPr>
          <w:rFonts w:ascii="Times New Roman" w:hAnsi="Times New Roman" w:cs="Times New Roman"/>
          <w:spacing w:val="1"/>
          <w:sz w:val="26"/>
          <w:szCs w:val="26"/>
        </w:rPr>
        <w:t xml:space="preserve"> %, при уточненном плане доходов </w:t>
      </w:r>
      <w:r>
        <w:rPr>
          <w:rFonts w:ascii="Times New Roman" w:hAnsi="Times New Roman" w:cs="Times New Roman"/>
          <w:spacing w:val="-1"/>
          <w:sz w:val="26"/>
          <w:szCs w:val="26"/>
        </w:rPr>
        <w:t>531620,85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тыс. руб</w:t>
      </w:r>
      <w:r>
        <w:rPr>
          <w:rFonts w:ascii="Times New Roman" w:hAnsi="Times New Roman" w:cs="Times New Roman"/>
          <w:spacing w:val="-1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поступило в бюджет </w:t>
      </w:r>
      <w:r>
        <w:rPr>
          <w:rFonts w:ascii="Times New Roman" w:hAnsi="Times New Roman" w:cs="Times New Roman"/>
          <w:spacing w:val="-1"/>
          <w:sz w:val="26"/>
          <w:szCs w:val="26"/>
        </w:rPr>
        <w:t>501801,47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руб</w:t>
      </w:r>
      <w:r>
        <w:rPr>
          <w:rFonts w:ascii="Times New Roman" w:hAnsi="Times New Roman" w:cs="Times New Roman"/>
          <w:spacing w:val="-1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, что на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11726,52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3"/>
          <w:sz w:val="26"/>
          <w:szCs w:val="26"/>
        </w:rPr>
        <w:t>тыс.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3"/>
          <w:sz w:val="26"/>
          <w:szCs w:val="26"/>
        </w:rPr>
        <w:t>руб</w:t>
      </w:r>
      <w:r>
        <w:rPr>
          <w:rFonts w:ascii="Times New Roman" w:hAnsi="Times New Roman" w:cs="Times New Roman"/>
          <w:spacing w:val="3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3"/>
          <w:sz w:val="26"/>
          <w:szCs w:val="26"/>
        </w:rPr>
        <w:t>больше</w:t>
      </w:r>
      <w:r w:rsidRPr="00EB66A4">
        <w:rPr>
          <w:rFonts w:ascii="Times New Roman" w:hAnsi="Times New Roman" w:cs="Times New Roman"/>
          <w:spacing w:val="3"/>
          <w:sz w:val="26"/>
          <w:szCs w:val="26"/>
        </w:rPr>
        <w:t xml:space="preserve"> по сравнению с соответствующим периодом 201</w:t>
      </w:r>
      <w:r>
        <w:rPr>
          <w:rFonts w:ascii="Times New Roman" w:hAnsi="Times New Roman" w:cs="Times New Roman"/>
          <w:spacing w:val="3"/>
          <w:sz w:val="26"/>
          <w:szCs w:val="26"/>
        </w:rPr>
        <w:t>4</w:t>
      </w:r>
      <w:r w:rsidRPr="00EB66A4">
        <w:rPr>
          <w:rFonts w:ascii="Times New Roman" w:hAnsi="Times New Roman" w:cs="Times New Roman"/>
          <w:spacing w:val="3"/>
          <w:sz w:val="26"/>
          <w:szCs w:val="26"/>
        </w:rPr>
        <w:t xml:space="preserve"> года (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факт 201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4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г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од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                             490074,95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руб</w:t>
      </w:r>
      <w:r>
        <w:rPr>
          <w:rFonts w:ascii="Times New Roman" w:hAnsi="Times New Roman" w:cs="Times New Roman"/>
          <w:spacing w:val="-1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)</w:t>
      </w:r>
    </w:p>
    <w:p w:rsidR="007910FF" w:rsidRPr="00EB66A4" w:rsidRDefault="007910FF" w:rsidP="00D37CA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           Налоговые и неналоговые доходы в общей сумме доходов составляют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             55,45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%. При уточненном плане налоговых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и неналоговых доходов на 2015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год предусмотрено в сумме </w:t>
      </w:r>
      <w:r>
        <w:rPr>
          <w:rFonts w:ascii="Times New Roman" w:hAnsi="Times New Roman" w:cs="Times New Roman"/>
          <w:spacing w:val="-1"/>
          <w:sz w:val="26"/>
          <w:szCs w:val="26"/>
        </w:rPr>
        <w:t>303732,00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>тыс. руб</w:t>
      </w:r>
      <w:r>
        <w:rPr>
          <w:rFonts w:ascii="Times New Roman" w:hAnsi="Times New Roman" w:cs="Times New Roman"/>
          <w:spacing w:val="2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 xml:space="preserve"> поступило за 201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5 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 xml:space="preserve">год 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                      278264,85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>руб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лей 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 xml:space="preserve">или на </w:t>
      </w:r>
      <w:r>
        <w:rPr>
          <w:rFonts w:ascii="Times New Roman" w:hAnsi="Times New Roman" w:cs="Times New Roman"/>
          <w:spacing w:val="2"/>
          <w:sz w:val="26"/>
          <w:szCs w:val="26"/>
        </w:rPr>
        <w:t>8063,90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руб</w:t>
      </w:r>
      <w:r>
        <w:rPr>
          <w:rFonts w:ascii="Times New Roman" w:hAnsi="Times New Roman" w:cs="Times New Roman"/>
          <w:spacing w:val="-1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меньше по сравнению с соответствующим периодом прошлого года.</w:t>
      </w:r>
    </w:p>
    <w:p w:rsidR="007910FF" w:rsidRPr="00EB66A4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Pr="00EB66A4">
        <w:rPr>
          <w:rFonts w:ascii="Times New Roman" w:hAnsi="Times New Roman" w:cs="Times New Roman"/>
          <w:sz w:val="26"/>
          <w:szCs w:val="26"/>
        </w:rPr>
        <w:t xml:space="preserve">    За 201</w:t>
      </w:r>
      <w:r>
        <w:rPr>
          <w:rFonts w:ascii="Times New Roman" w:hAnsi="Times New Roman" w:cs="Times New Roman"/>
          <w:sz w:val="26"/>
          <w:szCs w:val="26"/>
        </w:rPr>
        <w:t xml:space="preserve">6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 xml:space="preserve"> планируется поступление доходов в бюджет Дальнереченского городского округа в сумме </w:t>
      </w:r>
      <w:r>
        <w:rPr>
          <w:rFonts w:ascii="Times New Roman" w:hAnsi="Times New Roman" w:cs="Times New Roman"/>
          <w:sz w:val="26"/>
          <w:szCs w:val="26"/>
        </w:rPr>
        <w:t>493854,34</w:t>
      </w:r>
      <w:r w:rsidRPr="00EB66A4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z w:val="26"/>
          <w:szCs w:val="26"/>
        </w:rPr>
        <w:t xml:space="preserve">, в том числе налоговых и неналоговых в сумме </w:t>
      </w:r>
      <w:r>
        <w:rPr>
          <w:rFonts w:ascii="Times New Roman" w:hAnsi="Times New Roman" w:cs="Times New Roman"/>
          <w:sz w:val="26"/>
          <w:szCs w:val="26"/>
        </w:rPr>
        <w:t>286125,8</w:t>
      </w:r>
      <w:r w:rsidRPr="00EB66A4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лей.</w:t>
      </w:r>
      <w:r w:rsidRPr="00EB66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0FF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 xml:space="preserve">          Доходную часть бюджета на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B66A4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 xml:space="preserve">9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оды</w:t>
      </w:r>
      <w:r w:rsidRPr="00EB66A4">
        <w:rPr>
          <w:rFonts w:ascii="Times New Roman" w:hAnsi="Times New Roman" w:cs="Times New Roman"/>
          <w:sz w:val="26"/>
          <w:szCs w:val="26"/>
        </w:rPr>
        <w:t xml:space="preserve"> формируют следующие источники: </w:t>
      </w:r>
    </w:p>
    <w:p w:rsidR="007910FF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EB66A4">
        <w:rPr>
          <w:rFonts w:ascii="Times New Roman" w:hAnsi="Times New Roman" w:cs="Times New Roman"/>
          <w:sz w:val="26"/>
          <w:szCs w:val="26"/>
        </w:rPr>
        <w:t>налог на доходы физических лиц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10FF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EB66A4">
        <w:rPr>
          <w:rFonts w:ascii="Times New Roman" w:hAnsi="Times New Roman" w:cs="Times New Roman"/>
          <w:sz w:val="26"/>
          <w:szCs w:val="26"/>
        </w:rPr>
        <w:t xml:space="preserve"> доходы от уплаты акцизов на автомобильный и прямогонный бензин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B66A4">
        <w:rPr>
          <w:rFonts w:ascii="Times New Roman" w:hAnsi="Times New Roman" w:cs="Times New Roman"/>
          <w:sz w:val="26"/>
          <w:szCs w:val="26"/>
        </w:rPr>
        <w:t>диз</w:t>
      </w:r>
      <w:r>
        <w:rPr>
          <w:rFonts w:ascii="Times New Roman" w:hAnsi="Times New Roman" w:cs="Times New Roman"/>
          <w:sz w:val="26"/>
          <w:szCs w:val="26"/>
        </w:rPr>
        <w:t>ельное топливо и моторные масла;</w:t>
      </w:r>
    </w:p>
    <w:p w:rsidR="007910FF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EB66A4">
        <w:rPr>
          <w:rFonts w:ascii="Times New Roman" w:hAnsi="Times New Roman" w:cs="Times New Roman"/>
          <w:sz w:val="26"/>
          <w:szCs w:val="26"/>
        </w:rPr>
        <w:t xml:space="preserve"> налог на имущество физических лиц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10FF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EB66A4">
        <w:rPr>
          <w:rFonts w:ascii="Times New Roman" w:hAnsi="Times New Roman" w:cs="Times New Roman"/>
          <w:sz w:val="26"/>
          <w:szCs w:val="26"/>
        </w:rPr>
        <w:t xml:space="preserve"> единый налог на вмененный доход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10FF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EB66A4">
        <w:rPr>
          <w:rFonts w:ascii="Times New Roman" w:hAnsi="Times New Roman" w:cs="Times New Roman"/>
          <w:sz w:val="26"/>
          <w:szCs w:val="26"/>
        </w:rPr>
        <w:t>единый сельскохозяйственный налог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10FF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EB66A4">
        <w:rPr>
          <w:rFonts w:ascii="Times New Roman" w:hAnsi="Times New Roman" w:cs="Times New Roman"/>
          <w:sz w:val="26"/>
          <w:szCs w:val="26"/>
        </w:rPr>
        <w:t xml:space="preserve"> налог, взимаемый в связи с применением патентной системы налогообложения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10FF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госпошлина;</w:t>
      </w:r>
    </w:p>
    <w:p w:rsidR="007910FF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</w:t>
      </w:r>
      <w:r w:rsidRPr="00EB66A4">
        <w:rPr>
          <w:rFonts w:ascii="Times New Roman" w:hAnsi="Times New Roman" w:cs="Times New Roman"/>
          <w:sz w:val="26"/>
          <w:szCs w:val="26"/>
        </w:rPr>
        <w:t xml:space="preserve"> земельный налог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10FF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EB66A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B66A4">
        <w:rPr>
          <w:rFonts w:ascii="Times New Roman" w:hAnsi="Times New Roman" w:cs="Times New Roman"/>
          <w:sz w:val="26"/>
          <w:szCs w:val="26"/>
        </w:rPr>
        <w:t>арендная плата за землю, аренда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10FF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- </w:t>
      </w:r>
      <w:r w:rsidRPr="00EB66A4">
        <w:rPr>
          <w:rFonts w:ascii="Times New Roman" w:hAnsi="Times New Roman" w:cs="Times New Roman"/>
          <w:sz w:val="26"/>
          <w:szCs w:val="26"/>
        </w:rPr>
        <w:t xml:space="preserve"> плата за негативное воздействие на окружающую среду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910FF" w:rsidRPr="00EB66A4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-</w:t>
      </w:r>
      <w:r w:rsidRPr="00EB66A4">
        <w:rPr>
          <w:rFonts w:ascii="Times New Roman" w:hAnsi="Times New Roman" w:cs="Times New Roman"/>
          <w:sz w:val="26"/>
          <w:szCs w:val="26"/>
        </w:rPr>
        <w:t xml:space="preserve"> штрафы, санкции и возмещение ущерба, доходы от продажи материальных и нематериальных активов. </w:t>
      </w:r>
    </w:p>
    <w:p w:rsidR="007910FF" w:rsidRPr="00EB66A4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 xml:space="preserve">           При планировании доходной части учитывалось фактическое поступление доходов за 201</w:t>
      </w:r>
      <w:r>
        <w:rPr>
          <w:rFonts w:ascii="Times New Roman" w:hAnsi="Times New Roman" w:cs="Times New Roman"/>
          <w:sz w:val="26"/>
          <w:szCs w:val="26"/>
        </w:rPr>
        <w:t xml:space="preserve">5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>, ожидаемое поступление доходов за 201</w:t>
      </w:r>
      <w:r>
        <w:rPr>
          <w:rFonts w:ascii="Times New Roman" w:hAnsi="Times New Roman" w:cs="Times New Roman"/>
          <w:sz w:val="26"/>
          <w:szCs w:val="26"/>
        </w:rPr>
        <w:t xml:space="preserve">6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>, суммы недоимки на 1.07.201</w:t>
      </w:r>
      <w:r>
        <w:rPr>
          <w:rFonts w:ascii="Times New Roman" w:hAnsi="Times New Roman" w:cs="Times New Roman"/>
          <w:sz w:val="26"/>
          <w:szCs w:val="26"/>
        </w:rPr>
        <w:t xml:space="preserve">6 </w:t>
      </w:r>
      <w:r w:rsidRPr="00EB66A4">
        <w:rPr>
          <w:rFonts w:ascii="Times New Roman" w:hAnsi="Times New Roman" w:cs="Times New Roman"/>
          <w:sz w:val="26"/>
          <w:szCs w:val="26"/>
        </w:rPr>
        <w:t>г., предоставленные налогов</w:t>
      </w:r>
      <w:r>
        <w:rPr>
          <w:rFonts w:ascii="Times New Roman" w:hAnsi="Times New Roman" w:cs="Times New Roman"/>
          <w:sz w:val="26"/>
          <w:szCs w:val="26"/>
        </w:rPr>
        <w:t>ым органом</w:t>
      </w:r>
      <w:r w:rsidRPr="00EB66A4">
        <w:rPr>
          <w:rFonts w:ascii="Times New Roman" w:hAnsi="Times New Roman" w:cs="Times New Roman"/>
          <w:sz w:val="26"/>
          <w:szCs w:val="26"/>
        </w:rPr>
        <w:t xml:space="preserve">, так же учитывалось </w:t>
      </w:r>
      <w:r>
        <w:rPr>
          <w:rFonts w:ascii="Times New Roman" w:hAnsi="Times New Roman" w:cs="Times New Roman"/>
          <w:sz w:val="26"/>
          <w:szCs w:val="26"/>
        </w:rPr>
        <w:t>увеличение</w:t>
      </w:r>
      <w:r w:rsidRPr="00EB66A4">
        <w:rPr>
          <w:rFonts w:ascii="Times New Roman" w:hAnsi="Times New Roman" w:cs="Times New Roman"/>
          <w:sz w:val="26"/>
          <w:szCs w:val="26"/>
        </w:rPr>
        <w:t xml:space="preserve"> количества плательщиков единого налога  на вмененный доход (на 01.01.201</w:t>
      </w:r>
      <w:r>
        <w:rPr>
          <w:rFonts w:ascii="Times New Roman" w:hAnsi="Times New Roman" w:cs="Times New Roman"/>
          <w:sz w:val="26"/>
          <w:szCs w:val="26"/>
        </w:rPr>
        <w:t xml:space="preserve">5 </w:t>
      </w:r>
      <w:r w:rsidRPr="00EB66A4">
        <w:rPr>
          <w:rFonts w:ascii="Times New Roman" w:hAnsi="Times New Roman" w:cs="Times New Roman"/>
          <w:sz w:val="26"/>
          <w:szCs w:val="26"/>
        </w:rPr>
        <w:t>г. 6</w:t>
      </w:r>
      <w:r>
        <w:rPr>
          <w:rFonts w:ascii="Times New Roman" w:hAnsi="Times New Roman" w:cs="Times New Roman"/>
          <w:sz w:val="26"/>
          <w:szCs w:val="26"/>
        </w:rPr>
        <w:t>72</w:t>
      </w:r>
      <w:r w:rsidRPr="00EB66A4">
        <w:rPr>
          <w:rFonts w:ascii="Times New Roman" w:hAnsi="Times New Roman" w:cs="Times New Roman"/>
          <w:sz w:val="26"/>
          <w:szCs w:val="26"/>
        </w:rPr>
        <w:t>, на 01.01.201</w:t>
      </w:r>
      <w:r>
        <w:rPr>
          <w:rFonts w:ascii="Times New Roman" w:hAnsi="Times New Roman" w:cs="Times New Roman"/>
          <w:sz w:val="26"/>
          <w:szCs w:val="26"/>
        </w:rPr>
        <w:t xml:space="preserve">6 </w:t>
      </w:r>
      <w:r w:rsidRPr="00EB66A4">
        <w:rPr>
          <w:rFonts w:ascii="Times New Roman" w:hAnsi="Times New Roman" w:cs="Times New Roman"/>
          <w:sz w:val="26"/>
          <w:szCs w:val="26"/>
        </w:rPr>
        <w:t>г. 67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B66A4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, потери поступлений от аренды земли в соответствие с постановлением департамента земельных и имущественных отношений ПК от 14.12.2015г. № 5-п </w:t>
      </w:r>
      <w:r w:rsidRPr="00EB66A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910FF" w:rsidRPr="00EB66A4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 xml:space="preserve">           Планирование доходной части бюджета Дальнереченского городского округа на 201</w:t>
      </w:r>
      <w:r>
        <w:rPr>
          <w:rFonts w:ascii="Times New Roman" w:hAnsi="Times New Roman" w:cs="Times New Roman"/>
          <w:sz w:val="26"/>
          <w:szCs w:val="26"/>
        </w:rPr>
        <w:t>7-2019</w:t>
      </w:r>
      <w:r w:rsidRPr="00EB66A4">
        <w:rPr>
          <w:rFonts w:ascii="Times New Roman" w:hAnsi="Times New Roman" w:cs="Times New Roman"/>
          <w:sz w:val="26"/>
          <w:szCs w:val="26"/>
        </w:rPr>
        <w:t xml:space="preserve"> годы  проводилось на основании  норматива отчисления в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B66A4">
        <w:rPr>
          <w:rFonts w:ascii="Times New Roman" w:hAnsi="Times New Roman" w:cs="Times New Roman"/>
          <w:sz w:val="26"/>
          <w:szCs w:val="26"/>
        </w:rPr>
        <w:t xml:space="preserve"> году в местный бюджет налога на доходы физических лиц  в размере 39,5975 % и с учетом инфляции. </w:t>
      </w:r>
    </w:p>
    <w:p w:rsidR="007910FF" w:rsidRPr="00EB66A4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 xml:space="preserve">         Планируемое поступление налогов</w:t>
      </w:r>
      <w:r>
        <w:rPr>
          <w:rFonts w:ascii="Times New Roman" w:hAnsi="Times New Roman" w:cs="Times New Roman"/>
          <w:sz w:val="26"/>
          <w:szCs w:val="26"/>
        </w:rPr>
        <w:t xml:space="preserve">ых и неналоговых доходов на 2017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286273,5</w:t>
      </w:r>
      <w:r w:rsidRPr="00EB66A4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z w:val="26"/>
          <w:szCs w:val="26"/>
        </w:rPr>
        <w:t>, 201</w:t>
      </w:r>
      <w:r>
        <w:rPr>
          <w:rFonts w:ascii="Times New Roman" w:hAnsi="Times New Roman" w:cs="Times New Roman"/>
          <w:sz w:val="26"/>
          <w:szCs w:val="26"/>
        </w:rPr>
        <w:t xml:space="preserve">8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 xml:space="preserve">.- </w:t>
      </w:r>
      <w:r>
        <w:rPr>
          <w:rFonts w:ascii="Times New Roman" w:hAnsi="Times New Roman" w:cs="Times New Roman"/>
          <w:sz w:val="26"/>
          <w:szCs w:val="26"/>
        </w:rPr>
        <w:t>283756,5</w:t>
      </w:r>
      <w:r w:rsidRPr="00EB66A4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z w:val="26"/>
          <w:szCs w:val="26"/>
        </w:rPr>
        <w:t>, 201</w:t>
      </w:r>
      <w:r>
        <w:rPr>
          <w:rFonts w:ascii="Times New Roman" w:hAnsi="Times New Roman" w:cs="Times New Roman"/>
          <w:sz w:val="26"/>
          <w:szCs w:val="26"/>
        </w:rPr>
        <w:t xml:space="preserve">9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 xml:space="preserve">.- </w:t>
      </w:r>
      <w:r>
        <w:rPr>
          <w:rFonts w:ascii="Times New Roman" w:hAnsi="Times New Roman" w:cs="Times New Roman"/>
          <w:sz w:val="26"/>
          <w:szCs w:val="26"/>
        </w:rPr>
        <w:t>287210,5</w:t>
      </w:r>
      <w:r w:rsidRPr="00EB66A4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z w:val="26"/>
          <w:szCs w:val="26"/>
        </w:rPr>
        <w:t>.</w:t>
      </w:r>
    </w:p>
    <w:p w:rsidR="007910FF" w:rsidRPr="00EB66A4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 w:rsidRPr="00EB66A4">
        <w:rPr>
          <w:rFonts w:ascii="Times New Roman" w:hAnsi="Times New Roman" w:cs="Times New Roman"/>
          <w:sz w:val="26"/>
          <w:szCs w:val="26"/>
        </w:rPr>
        <w:t xml:space="preserve">Основная проблема </w:t>
      </w:r>
      <w:r>
        <w:rPr>
          <w:rFonts w:ascii="Times New Roman" w:hAnsi="Times New Roman" w:cs="Times New Roman"/>
          <w:sz w:val="26"/>
          <w:szCs w:val="26"/>
        </w:rPr>
        <w:t>состояния бюджета</w:t>
      </w:r>
      <w:r w:rsidRPr="00EB66A4">
        <w:rPr>
          <w:rFonts w:ascii="Times New Roman" w:hAnsi="Times New Roman" w:cs="Times New Roman"/>
          <w:sz w:val="26"/>
          <w:szCs w:val="26"/>
        </w:rPr>
        <w:t xml:space="preserve"> Дальнереченского городского округа – это  недостаток денежных средств, необходимых на развитие округа, поэтому за округом должны закрепляться, прежде всего, налоги, связанные с регулированием деятельности, общественно значимой для населения. Наряду с имеющимися налогами, поступающими в бюджет округа, необходимо установить нормативы отчислений по ряду федеральных и региональных налогов и установить отчисление от НДФЛ в бюджет округа в размере 100 %. </w:t>
      </w:r>
    </w:p>
    <w:p w:rsidR="007910FF" w:rsidRDefault="007910FF" w:rsidP="00D37C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>Формирование бюджета Дальнереченского городского округа на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B66A4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EB66A4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B66A4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EB66A4">
        <w:rPr>
          <w:rFonts w:ascii="Times New Roman" w:hAnsi="Times New Roman" w:cs="Times New Roman"/>
          <w:sz w:val="26"/>
          <w:szCs w:val="26"/>
        </w:rPr>
        <w:t xml:space="preserve">  основывается на основе «консервативного», то есть наиболее реалистичного варианта макроэкономического прогноза. </w:t>
      </w:r>
      <w:r>
        <w:rPr>
          <w:rFonts w:ascii="Times New Roman" w:hAnsi="Times New Roman" w:cs="Times New Roman"/>
          <w:sz w:val="26"/>
          <w:szCs w:val="26"/>
        </w:rPr>
        <w:t>Нестабильная</w:t>
      </w:r>
      <w:r w:rsidRPr="00EB66A4">
        <w:rPr>
          <w:rFonts w:ascii="Times New Roman" w:hAnsi="Times New Roman" w:cs="Times New Roman"/>
          <w:sz w:val="26"/>
          <w:szCs w:val="26"/>
        </w:rPr>
        <w:t xml:space="preserve"> геополитическая обстановка в </w:t>
      </w:r>
      <w:r>
        <w:rPr>
          <w:rFonts w:ascii="Times New Roman" w:hAnsi="Times New Roman" w:cs="Times New Roman"/>
          <w:sz w:val="26"/>
          <w:szCs w:val="26"/>
        </w:rPr>
        <w:t>мире</w:t>
      </w:r>
      <w:r w:rsidRPr="00EB66A4">
        <w:rPr>
          <w:rFonts w:ascii="Times New Roman" w:hAnsi="Times New Roman" w:cs="Times New Roman"/>
          <w:sz w:val="26"/>
          <w:szCs w:val="26"/>
        </w:rPr>
        <w:t>, ослабление обменного курса</w:t>
      </w:r>
      <w:r>
        <w:rPr>
          <w:rFonts w:ascii="Times New Roman" w:hAnsi="Times New Roman" w:cs="Times New Roman"/>
          <w:sz w:val="26"/>
          <w:szCs w:val="26"/>
        </w:rPr>
        <w:t xml:space="preserve"> рубля</w:t>
      </w:r>
      <w:r w:rsidRPr="00EB66A4">
        <w:rPr>
          <w:rFonts w:ascii="Times New Roman" w:hAnsi="Times New Roman" w:cs="Times New Roman"/>
          <w:sz w:val="26"/>
          <w:szCs w:val="26"/>
        </w:rPr>
        <w:t>, рост инфляции, ухудшение потребительской уверенности, сокращение инвестиций в основной капитал – способствуют замедлению экономики, что негативно сказывается и на бюджете Дальнереченского городского 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910FF" w:rsidRDefault="007910FF" w:rsidP="00D37CA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При составлении прогнозов </w:t>
      </w:r>
      <w:r w:rsidRPr="004C0C8F">
        <w:rPr>
          <w:rFonts w:ascii="Times New Roman" w:hAnsi="Times New Roman" w:cs="Times New Roman"/>
          <w:sz w:val="26"/>
          <w:szCs w:val="26"/>
        </w:rPr>
        <w:t>доходов и основных показателей расходов бюджета на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4C0C8F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9 годы</w:t>
      </w:r>
      <w:r w:rsidRPr="004C0C8F">
        <w:rPr>
          <w:rFonts w:ascii="Times New Roman" w:hAnsi="Times New Roman" w:cs="Times New Roman"/>
          <w:sz w:val="26"/>
          <w:szCs w:val="26"/>
        </w:rPr>
        <w:t xml:space="preserve"> в расчетах учтены средства субвенций и субсидий в сумме</w:t>
      </w:r>
      <w:r>
        <w:rPr>
          <w:rFonts w:ascii="Times New Roman" w:hAnsi="Times New Roman" w:cs="Times New Roman"/>
          <w:sz w:val="26"/>
          <w:szCs w:val="26"/>
        </w:rPr>
        <w:t xml:space="preserve">  207,73</w:t>
      </w:r>
      <w:r w:rsidRPr="004C0C8F">
        <w:rPr>
          <w:rFonts w:ascii="Times New Roman" w:hAnsi="Times New Roman" w:cs="Times New Roman"/>
          <w:sz w:val="26"/>
          <w:szCs w:val="26"/>
        </w:rPr>
        <w:t xml:space="preserve"> млн.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0C8F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каждый год</w:t>
      </w:r>
      <w:r w:rsidRPr="004C0C8F">
        <w:rPr>
          <w:rFonts w:ascii="Times New Roman" w:hAnsi="Times New Roman" w:cs="Times New Roman"/>
          <w:sz w:val="26"/>
          <w:szCs w:val="26"/>
        </w:rPr>
        <w:t>, передаваемые в бюджет городского округа из бюджетов других уровней на реализацию органами местного самоуправления делег</w:t>
      </w:r>
      <w:r>
        <w:rPr>
          <w:rFonts w:ascii="Times New Roman" w:hAnsi="Times New Roman" w:cs="Times New Roman"/>
          <w:sz w:val="26"/>
          <w:szCs w:val="26"/>
        </w:rPr>
        <w:t xml:space="preserve">ированных полномочий 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4C0C8F">
        <w:rPr>
          <w:rFonts w:ascii="Times New Roman" w:hAnsi="Times New Roman" w:cs="Times New Roman"/>
          <w:sz w:val="26"/>
          <w:szCs w:val="26"/>
        </w:rPr>
        <w:t>на софинансирование</w:t>
      </w:r>
      <w:r>
        <w:rPr>
          <w:rFonts w:ascii="Times New Roman" w:hAnsi="Times New Roman" w:cs="Times New Roman"/>
          <w:sz w:val="26"/>
          <w:szCs w:val="26"/>
        </w:rPr>
        <w:t xml:space="preserve"> расходных обязательств</w:t>
      </w:r>
      <w:r w:rsidRPr="004C0C8F">
        <w:rPr>
          <w:rFonts w:ascii="Times New Roman" w:hAnsi="Times New Roman" w:cs="Times New Roman"/>
          <w:sz w:val="26"/>
          <w:szCs w:val="26"/>
        </w:rPr>
        <w:t>.</w:t>
      </w:r>
    </w:p>
    <w:p w:rsidR="007910FF" w:rsidRPr="00C46702" w:rsidRDefault="007910FF" w:rsidP="00D37CA8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Предельные объемы</w:t>
      </w:r>
      <w:r w:rsidRPr="00C46702">
        <w:rPr>
          <w:rFonts w:ascii="Times New Roman" w:hAnsi="Times New Roman" w:cs="Times New Roman"/>
        </w:rPr>
        <w:t xml:space="preserve"> главных распорядителей бюджетных средств и получателей бюджетных средств на предстоящий трехлетний период установлены по действующим </w:t>
      </w:r>
      <w:r>
        <w:rPr>
          <w:rFonts w:ascii="Times New Roman" w:hAnsi="Times New Roman" w:cs="Times New Roman"/>
        </w:rPr>
        <w:t xml:space="preserve">расходным </w:t>
      </w:r>
      <w:r w:rsidRPr="00C46702">
        <w:rPr>
          <w:rFonts w:ascii="Times New Roman" w:hAnsi="Times New Roman" w:cs="Times New Roman"/>
        </w:rPr>
        <w:t xml:space="preserve">обязательствам. В последующем предельные объемы бюджетных обязательств </w:t>
      </w:r>
      <w:r>
        <w:rPr>
          <w:rFonts w:ascii="Times New Roman" w:hAnsi="Times New Roman" w:cs="Times New Roman"/>
        </w:rPr>
        <w:t xml:space="preserve"> </w:t>
      </w:r>
      <w:r w:rsidRPr="00C46702">
        <w:rPr>
          <w:rFonts w:ascii="Times New Roman" w:hAnsi="Times New Roman" w:cs="Times New Roman"/>
        </w:rPr>
        <w:t>главных распорядителей бюджетных средств на 2017 - 2019 годы будут корректироваться при уточнении параметров прогноза социально- экономического развития Приморского края и Дальнереченского городского округа.</w:t>
      </w:r>
    </w:p>
    <w:p w:rsidR="007910FF" w:rsidRPr="002A6DD6" w:rsidRDefault="007910FF" w:rsidP="00D37C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A6DD6">
        <w:rPr>
          <w:rFonts w:ascii="Times New Roman" w:hAnsi="Times New Roman" w:cs="Times New Roman"/>
          <w:sz w:val="26"/>
          <w:szCs w:val="26"/>
        </w:rPr>
        <w:t>Основными задачами администрации Дальнереченского городского округа на ближайшую трехлетнюю перспективу является повышение уровня и качества жизни населения в условиях сбалансированности бюджета. В рамках финансовых ограничений требуется качественное изменение подходов к реализации бюджетной политики, ориентированной на достижение ключевых целей.</w:t>
      </w:r>
    </w:p>
    <w:p w:rsidR="007910FF" w:rsidRPr="002A6DD6" w:rsidRDefault="007910FF" w:rsidP="00D37C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A6DD6">
        <w:rPr>
          <w:rFonts w:ascii="Times New Roman" w:hAnsi="Times New Roman" w:cs="Times New Roman"/>
          <w:sz w:val="26"/>
          <w:szCs w:val="26"/>
        </w:rPr>
        <w:t>Основой должен стать комплексный подход, для реализации которого в своё время и был введён институт муниципальных программ. В рамках имеющихся ресурсных ограничениях необходимо чётко определить ключевые показатели деятельности и способы их достижения. В основу планирования расходов заложен принцип: целеполагание и объём финансовых ресурсов.</w:t>
      </w:r>
    </w:p>
    <w:p w:rsidR="007910FF" w:rsidRPr="002A6DD6" w:rsidRDefault="007910FF" w:rsidP="00D37CA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A6DD6">
        <w:rPr>
          <w:rFonts w:ascii="Times New Roman" w:hAnsi="Times New Roman" w:cs="Times New Roman"/>
          <w:sz w:val="26"/>
          <w:szCs w:val="26"/>
        </w:rPr>
        <w:tab/>
        <w:t>В 2017 году также будут приостановлены операции по расходованию средств бюджета по  администрации Дальнереченского городского округа, в связи с этим расходы по общегосударственным вопросам запланированы на уровне 2016 года. По разделу жилищно-коммунальное хозяйство сокращение расходов за счет  снижения неэффективных расходов. По разделам образование и культура запланировано увеличение расходов в связи с ростом тарифов на оплату жилищно-коммунальных услуг и увеличением МРОТ.</w:t>
      </w:r>
    </w:p>
    <w:p w:rsidR="007910FF" w:rsidRDefault="007910FF" w:rsidP="00931974">
      <w:pPr>
        <w:pStyle w:val="NormalWeb"/>
        <w:spacing w:before="0"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10FF" w:rsidRDefault="007910FF" w:rsidP="00931974">
      <w:pPr>
        <w:pStyle w:val="NormalWeb"/>
        <w:spacing w:before="0"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81C">
        <w:rPr>
          <w:rFonts w:ascii="Times New Roman" w:hAnsi="Times New Roman" w:cs="Times New Roman"/>
          <w:b/>
          <w:bCs/>
          <w:sz w:val="26"/>
          <w:szCs w:val="26"/>
        </w:rPr>
        <w:t>11. Перечень основных проблемных вопросов развития</w:t>
      </w:r>
    </w:p>
    <w:p w:rsidR="007910FF" w:rsidRPr="0027581C" w:rsidRDefault="007910FF" w:rsidP="00931974">
      <w:pPr>
        <w:pStyle w:val="NormalWeb"/>
        <w:spacing w:before="0"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городского округа</w:t>
      </w:r>
      <w:r w:rsidRPr="0027581C">
        <w:rPr>
          <w:rFonts w:ascii="Times New Roman" w:hAnsi="Times New Roman" w:cs="Times New Roman"/>
          <w:b/>
          <w:bCs/>
          <w:sz w:val="26"/>
          <w:szCs w:val="26"/>
        </w:rPr>
        <w:t>, сдерживающих его социально-экономическое развитие</w:t>
      </w:r>
    </w:p>
    <w:p w:rsidR="007910FF" w:rsidRDefault="007910FF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7910FF" w:rsidRDefault="007910FF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На социально-экономическое развитие Дальнереченского городского округа оказывают влияние следующие факторы-риски:</w:t>
      </w:r>
    </w:p>
    <w:p w:rsidR="007910FF" w:rsidRDefault="007910FF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рост численности населения младше трудоспособного возраста;</w:t>
      </w:r>
    </w:p>
    <w:p w:rsidR="007910FF" w:rsidRDefault="007910FF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старение экономически активного населения;</w:t>
      </w:r>
    </w:p>
    <w:p w:rsidR="007910FF" w:rsidRDefault="007910FF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миграционный отток населения;</w:t>
      </w:r>
    </w:p>
    <w:p w:rsidR="007910FF" w:rsidRDefault="007910FF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несоответствие темпов развития Дальнереченска крупным городам Приморского края. </w:t>
      </w:r>
    </w:p>
    <w:p w:rsidR="007910FF" w:rsidRPr="00FC0A21" w:rsidRDefault="007910FF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C0A21">
        <w:rPr>
          <w:rFonts w:ascii="Times New Roman" w:hAnsi="Times New Roman" w:cs="Times New Roman"/>
          <w:color w:val="auto"/>
          <w:sz w:val="26"/>
          <w:szCs w:val="26"/>
        </w:rPr>
        <w:tab/>
        <w:t>Все перечисленные риски в совокупности складываются в риск снижения конкурентоспособности Дальнереченского городского округа на рынке капиталов, новых проектов и мобильных кадров, обладающих современными ключевыми компетенциями.</w:t>
      </w:r>
    </w:p>
    <w:p w:rsidR="007910FF" w:rsidRPr="00FC0A21" w:rsidRDefault="007910FF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C0A21">
        <w:rPr>
          <w:rFonts w:ascii="Times New Roman" w:hAnsi="Times New Roman" w:cs="Times New Roman"/>
          <w:color w:val="auto"/>
          <w:sz w:val="26"/>
          <w:szCs w:val="26"/>
        </w:rPr>
        <w:tab/>
        <w:t>Для развития городского округа в прогнозном периоде останутся актуальными проблемные вопросы:</w:t>
      </w:r>
    </w:p>
    <w:p w:rsidR="007910FF" w:rsidRPr="00D30EAF" w:rsidRDefault="007910FF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D30EAF">
        <w:rPr>
          <w:rFonts w:ascii="Times New Roman" w:hAnsi="Times New Roman" w:cs="Times New Roman"/>
          <w:color w:val="auto"/>
          <w:sz w:val="26"/>
          <w:szCs w:val="26"/>
        </w:rPr>
        <w:t>- увеличени</w:t>
      </w:r>
      <w:r>
        <w:rPr>
          <w:rFonts w:ascii="Times New Roman" w:hAnsi="Times New Roman" w:cs="Times New Roman"/>
          <w:color w:val="auto"/>
          <w:sz w:val="26"/>
          <w:szCs w:val="26"/>
        </w:rPr>
        <w:t>е</w:t>
      </w:r>
      <w:r w:rsidRPr="00D30EAF">
        <w:rPr>
          <w:rFonts w:ascii="Times New Roman" w:hAnsi="Times New Roman" w:cs="Times New Roman"/>
          <w:color w:val="auto"/>
          <w:sz w:val="26"/>
          <w:szCs w:val="26"/>
        </w:rPr>
        <w:t xml:space="preserve"> доходной части бюджета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(привлечение субъектов малого и среднего предпринимательства на уплату налогов по специальному режиму налогообложения в виде патентной системы и единого налога на вмененный доход)</w:t>
      </w:r>
      <w:r w:rsidRPr="00D30EAF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7910FF" w:rsidRPr="00D30EAF" w:rsidRDefault="007910FF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D30EAF">
        <w:rPr>
          <w:rFonts w:ascii="Times New Roman" w:hAnsi="Times New Roman" w:cs="Times New Roman"/>
          <w:color w:val="auto"/>
          <w:sz w:val="26"/>
          <w:szCs w:val="26"/>
        </w:rPr>
        <w:t>-  эффективное управление земельными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и имущественными </w:t>
      </w:r>
      <w:r w:rsidRPr="00D30EAF">
        <w:rPr>
          <w:rFonts w:ascii="Times New Roman" w:hAnsi="Times New Roman" w:cs="Times New Roman"/>
          <w:color w:val="auto"/>
          <w:sz w:val="26"/>
          <w:szCs w:val="26"/>
        </w:rPr>
        <w:t xml:space="preserve"> ресурсами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(активное проведение аукционов на имущество, преданное в муниципальное управление от Минобороны, пересмотр использования земельных участков для предпринимательского сообщества)</w:t>
      </w:r>
      <w:r w:rsidRPr="00D30EAF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7910FF" w:rsidRPr="00D30EAF" w:rsidRDefault="007910FF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D30EAF">
        <w:rPr>
          <w:rFonts w:ascii="Times New Roman" w:hAnsi="Times New Roman" w:cs="Times New Roman"/>
          <w:color w:val="auto"/>
          <w:sz w:val="26"/>
          <w:szCs w:val="26"/>
        </w:rPr>
        <w:t>- эффективное использование природных ресурсов;</w:t>
      </w:r>
    </w:p>
    <w:p w:rsidR="007910FF" w:rsidRPr="00E91A88" w:rsidRDefault="007910FF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  <w:t xml:space="preserve">- наращивание </w:t>
      </w:r>
      <w:r w:rsidRPr="00E91A88">
        <w:rPr>
          <w:rFonts w:ascii="Times New Roman" w:hAnsi="Times New Roman" w:cs="Times New Roman"/>
          <w:sz w:val="26"/>
          <w:szCs w:val="26"/>
        </w:rPr>
        <w:t>производственн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E91A88">
        <w:rPr>
          <w:rFonts w:ascii="Times New Roman" w:hAnsi="Times New Roman" w:cs="Times New Roman"/>
          <w:sz w:val="26"/>
          <w:szCs w:val="26"/>
        </w:rPr>
        <w:t xml:space="preserve"> потенциал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91A88">
        <w:rPr>
          <w:rFonts w:ascii="Times New Roman" w:hAnsi="Times New Roman" w:cs="Times New Roman"/>
          <w:sz w:val="26"/>
          <w:szCs w:val="26"/>
        </w:rPr>
        <w:t xml:space="preserve">, </w:t>
      </w:r>
      <w:r w:rsidRPr="00FC0A21">
        <w:rPr>
          <w:rFonts w:ascii="Times New Roman" w:hAnsi="Times New Roman" w:cs="Times New Roman"/>
          <w:sz w:val="26"/>
          <w:szCs w:val="26"/>
        </w:rPr>
        <w:t xml:space="preserve">расширение действующих производственных мощностей </w:t>
      </w:r>
      <w:r>
        <w:rPr>
          <w:rFonts w:ascii="Times New Roman" w:hAnsi="Times New Roman" w:cs="Times New Roman"/>
          <w:sz w:val="26"/>
          <w:szCs w:val="26"/>
        </w:rPr>
        <w:t xml:space="preserve">и развитие новых видов </w:t>
      </w:r>
      <w:r w:rsidRPr="00E91A88">
        <w:rPr>
          <w:rFonts w:ascii="Times New Roman" w:hAnsi="Times New Roman" w:cs="Times New Roman"/>
          <w:sz w:val="26"/>
          <w:szCs w:val="26"/>
        </w:rPr>
        <w:t>деятельности в основных сферах экономики;</w:t>
      </w:r>
    </w:p>
    <w:p w:rsidR="007910FF" w:rsidRDefault="007910FF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  <w:r w:rsidRPr="00D30EAF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auto"/>
          <w:sz w:val="26"/>
          <w:szCs w:val="26"/>
        </w:rPr>
        <w:t>определение</w:t>
      </w:r>
      <w:r w:rsidRPr="00D30EAF">
        <w:rPr>
          <w:rFonts w:ascii="Times New Roman" w:hAnsi="Times New Roman" w:cs="Times New Roman"/>
          <w:color w:val="auto"/>
          <w:sz w:val="26"/>
          <w:szCs w:val="26"/>
        </w:rPr>
        <w:t xml:space="preserve"> целей и приоритетов инвестиционной привлекательности городского округа</w:t>
      </w:r>
      <w:r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7910FF" w:rsidRPr="00D30EAF" w:rsidRDefault="007910FF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  <w:t>- привлечение инвестиций в рамках муниципально-частного партнерства.</w:t>
      </w:r>
    </w:p>
    <w:p w:rsidR="007910FF" w:rsidRPr="008A770F" w:rsidRDefault="007910FF" w:rsidP="00B05AE4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8A770F">
        <w:rPr>
          <w:rFonts w:ascii="Times New Roman" w:hAnsi="Times New Roman" w:cs="Times New Roman"/>
          <w:sz w:val="26"/>
          <w:szCs w:val="26"/>
        </w:rPr>
        <w:tab/>
        <w:t xml:space="preserve">Главной целью развития городского округа  является комплексный подход к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созданию необходимых условий для устойчивого и эффективного развития промышленных зон, связанных с отраслью производства строительных материалов, деревообрабатывающего производства и сельскохозяйственного комплекса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 xml:space="preserve">формирование благоприятного инвестиционного климата; улучшение условий жизни граждан, проживающих в городском округе, развитие социальной и инженерной инфраструктуры; развитие туризма с использованием потенциала исторических памятников, развитие городского округа как логистического узла </w:t>
      </w:r>
      <w:r>
        <w:rPr>
          <w:rFonts w:ascii="Times New Roman" w:hAnsi="Times New Roman" w:cs="Times New Roman"/>
          <w:sz w:val="26"/>
          <w:szCs w:val="26"/>
          <w:lang w:eastAsia="en-US"/>
        </w:rPr>
        <w:t>федеральной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 xml:space="preserve"> автотрассы М-60, </w:t>
      </w:r>
      <w:r>
        <w:rPr>
          <w:rFonts w:ascii="Times New Roman" w:hAnsi="Times New Roman" w:cs="Times New Roman"/>
          <w:sz w:val="26"/>
          <w:szCs w:val="26"/>
          <w:lang w:eastAsia="en-US"/>
        </w:rPr>
        <w:t>железной дороги.</w:t>
      </w:r>
    </w:p>
    <w:p w:rsidR="007910FF" w:rsidRPr="008A770F" w:rsidRDefault="007910FF" w:rsidP="00B05AE4">
      <w:pPr>
        <w:pStyle w:val="BodyText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70F">
        <w:rPr>
          <w:rFonts w:ascii="Times New Roman" w:hAnsi="Times New Roman" w:cs="Times New Roman"/>
          <w:sz w:val="26"/>
          <w:szCs w:val="26"/>
        </w:rPr>
        <w:t xml:space="preserve">Устройство таможенного поста для пограничного перехода Дальнереченск (РФ) – Хутоу (КНР). Организация регулярного туристического сообщения и </w:t>
      </w:r>
      <w:r>
        <w:rPr>
          <w:rFonts w:ascii="Times New Roman" w:hAnsi="Times New Roman" w:cs="Times New Roman"/>
          <w:sz w:val="26"/>
          <w:szCs w:val="26"/>
        </w:rPr>
        <w:t>развитие</w:t>
      </w:r>
      <w:r w:rsidRPr="008A770F">
        <w:rPr>
          <w:rFonts w:ascii="Times New Roman" w:hAnsi="Times New Roman" w:cs="Times New Roman"/>
          <w:sz w:val="26"/>
          <w:szCs w:val="26"/>
        </w:rPr>
        <w:t xml:space="preserve"> приграничной</w:t>
      </w:r>
      <w:r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Pr="008A770F">
        <w:rPr>
          <w:rFonts w:ascii="Times New Roman" w:hAnsi="Times New Roman" w:cs="Times New Roman"/>
          <w:sz w:val="26"/>
          <w:szCs w:val="26"/>
        </w:rPr>
        <w:t xml:space="preserve">  между населенными пунктами г. Дальнереченск (РФ) и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8A770F">
        <w:rPr>
          <w:rFonts w:ascii="Times New Roman" w:hAnsi="Times New Roman" w:cs="Times New Roman"/>
          <w:sz w:val="26"/>
          <w:szCs w:val="26"/>
        </w:rPr>
        <w:t xml:space="preserve"> г. Хутоу (КНР). </w:t>
      </w:r>
    </w:p>
    <w:p w:rsidR="007910FF" w:rsidRPr="008A770F" w:rsidRDefault="007910FF" w:rsidP="00B05AE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70F">
        <w:rPr>
          <w:rFonts w:ascii="Times New Roman" w:hAnsi="Times New Roman" w:cs="Times New Roman"/>
          <w:sz w:val="26"/>
          <w:szCs w:val="26"/>
        </w:rPr>
        <w:t xml:space="preserve">Инвестиционную привлекательность территории Дальнереченского городского округа </w:t>
      </w:r>
      <w:r>
        <w:rPr>
          <w:rFonts w:ascii="Times New Roman" w:hAnsi="Times New Roman" w:cs="Times New Roman"/>
          <w:sz w:val="26"/>
          <w:szCs w:val="26"/>
        </w:rPr>
        <w:t>могут обеспечивать</w:t>
      </w:r>
      <w:r w:rsidRPr="008A770F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7910FF" w:rsidRPr="008A770F" w:rsidRDefault="007910FF" w:rsidP="00B05AE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70F">
        <w:rPr>
          <w:rFonts w:ascii="Times New Roman" w:hAnsi="Times New Roman" w:cs="Times New Roman"/>
          <w:sz w:val="26"/>
          <w:szCs w:val="26"/>
        </w:rPr>
        <w:t>- наличие промышленных площадок</w:t>
      </w:r>
      <w:r>
        <w:rPr>
          <w:rFonts w:ascii="Times New Roman" w:hAnsi="Times New Roman" w:cs="Times New Roman"/>
          <w:sz w:val="26"/>
          <w:szCs w:val="26"/>
        </w:rPr>
        <w:t>, имеющих инженерную</w:t>
      </w:r>
      <w:r w:rsidRPr="008A770F">
        <w:rPr>
          <w:rFonts w:ascii="Times New Roman" w:hAnsi="Times New Roman" w:cs="Times New Roman"/>
          <w:sz w:val="26"/>
          <w:szCs w:val="26"/>
        </w:rPr>
        <w:t xml:space="preserve"> инфраструктур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8A770F">
        <w:rPr>
          <w:rFonts w:ascii="Times New Roman" w:hAnsi="Times New Roman" w:cs="Times New Roman"/>
          <w:sz w:val="26"/>
          <w:szCs w:val="26"/>
        </w:rPr>
        <w:t>;</w:t>
      </w:r>
    </w:p>
    <w:p w:rsidR="007910FF" w:rsidRPr="008A770F" w:rsidRDefault="007910FF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8A770F">
        <w:rPr>
          <w:rFonts w:ascii="Times New Roman" w:hAnsi="Times New Roman" w:cs="Times New Roman"/>
          <w:sz w:val="26"/>
          <w:szCs w:val="26"/>
          <w:lang w:eastAsia="en-US"/>
        </w:rPr>
        <w:tab/>
        <w:t>-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обустройство населенных пунктов объектами социальной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, транспортной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br/>
        <w:t>и инженерной инфраструктуры.</w:t>
      </w:r>
    </w:p>
    <w:p w:rsidR="007910FF" w:rsidRPr="008A770F" w:rsidRDefault="007910FF" w:rsidP="00B05AE4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8A770F">
        <w:rPr>
          <w:rFonts w:ascii="Times New Roman" w:hAnsi="Times New Roman" w:cs="Times New Roman"/>
          <w:sz w:val="26"/>
          <w:szCs w:val="26"/>
          <w:lang w:eastAsia="en-US"/>
        </w:rPr>
        <w:t xml:space="preserve">К числу первостепенных задач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развития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городского округа так же относятся:</w:t>
      </w:r>
    </w:p>
    <w:p w:rsidR="007910FF" w:rsidRPr="008A770F" w:rsidRDefault="007910FF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- 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дальнейш</w:t>
      </w:r>
      <w:r>
        <w:rPr>
          <w:rFonts w:ascii="Times New Roman" w:hAnsi="Times New Roman" w:cs="Times New Roman"/>
          <w:sz w:val="26"/>
          <w:szCs w:val="26"/>
          <w:lang w:eastAsia="en-US"/>
        </w:rPr>
        <w:t>ая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планомерная организация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 xml:space="preserve">социально-производственной </w:t>
      </w:r>
      <w:r>
        <w:rPr>
          <w:rFonts w:ascii="Times New Roman" w:hAnsi="Times New Roman" w:cs="Times New Roman"/>
          <w:sz w:val="26"/>
          <w:szCs w:val="26"/>
          <w:lang w:eastAsia="en-US"/>
        </w:rPr>
        <w:t>сферы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;</w:t>
      </w:r>
    </w:p>
    <w:p w:rsidR="007910FF" w:rsidRPr="008A770F" w:rsidRDefault="007910FF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- усовершенствование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 xml:space="preserve">малого предпринимательства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br/>
        <w:t>и активное вовлечение бизнеса в общественно-социальные процессы городского округа;</w:t>
      </w:r>
    </w:p>
    <w:p w:rsidR="007910FF" w:rsidRPr="008A770F" w:rsidRDefault="007910FF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-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развитие жилищного строительства;</w:t>
      </w:r>
    </w:p>
    <w:p w:rsidR="007910FF" w:rsidRPr="008A770F" w:rsidRDefault="007910FF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-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развитие улично-дорожной сети и транспортных планировочных линий;</w:t>
      </w:r>
    </w:p>
    <w:p w:rsidR="007910FF" w:rsidRPr="008A770F" w:rsidRDefault="007910FF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-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создание и развитие эффективной системы защиты территории от паводковых вод;</w:t>
      </w:r>
    </w:p>
    <w:p w:rsidR="007910FF" w:rsidRPr="008A770F" w:rsidRDefault="007910FF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-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 xml:space="preserve">повышение эффективности и качества  предоставления населению услуг в сфере образования и обеспечение их доступности с учетом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реальной потребности;</w:t>
      </w:r>
    </w:p>
    <w:p w:rsidR="007910FF" w:rsidRPr="008A770F" w:rsidRDefault="007910FF" w:rsidP="00B05AE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8A770F">
        <w:rPr>
          <w:rFonts w:ascii="Times New Roman" w:hAnsi="Times New Roman" w:cs="Times New Roman"/>
          <w:sz w:val="26"/>
          <w:szCs w:val="26"/>
        </w:rPr>
        <w:t>обеспечение общедоступности и повышение качества предоставляемых населению услуг в сфере культуры, спорта</w:t>
      </w:r>
      <w:r>
        <w:rPr>
          <w:rFonts w:ascii="Times New Roman" w:hAnsi="Times New Roman" w:cs="Times New Roman"/>
          <w:sz w:val="26"/>
          <w:szCs w:val="26"/>
        </w:rPr>
        <w:t>, бытового обслуживания</w:t>
      </w:r>
      <w:r w:rsidRPr="008A770F">
        <w:rPr>
          <w:rFonts w:ascii="Times New Roman" w:hAnsi="Times New Roman" w:cs="Times New Roman"/>
          <w:sz w:val="26"/>
          <w:szCs w:val="26"/>
        </w:rPr>
        <w:t>;</w:t>
      </w:r>
    </w:p>
    <w:p w:rsidR="007910FF" w:rsidRPr="008A770F" w:rsidRDefault="007910FF" w:rsidP="00B05AE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8A770F">
        <w:rPr>
          <w:rFonts w:ascii="Times New Roman" w:hAnsi="Times New Roman" w:cs="Times New Roman"/>
          <w:sz w:val="26"/>
          <w:szCs w:val="26"/>
        </w:rPr>
        <w:t>повышение престижа здорового образа жизни, сохранение и укрепление здоровья населения, увеличение роли профилактики заболеваний.</w:t>
      </w:r>
    </w:p>
    <w:p w:rsidR="007910FF" w:rsidRDefault="007910FF" w:rsidP="00B05AE4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10FF" w:rsidRPr="004C0C8F" w:rsidRDefault="007910FF" w:rsidP="00B05AE4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910FF" w:rsidRPr="004C0C8F" w:rsidSect="00E91A88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0FF" w:rsidRDefault="007910FF" w:rsidP="00D02E7E">
      <w:pPr>
        <w:spacing w:after="0" w:line="240" w:lineRule="auto"/>
      </w:pPr>
      <w:r>
        <w:separator/>
      </w:r>
    </w:p>
  </w:endnote>
  <w:endnote w:type="continuationSeparator" w:id="1">
    <w:p w:rsidR="007910FF" w:rsidRDefault="007910FF" w:rsidP="00D02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0FF" w:rsidRDefault="007910FF">
    <w:pPr>
      <w:pStyle w:val="Footer"/>
      <w:jc w:val="right"/>
    </w:pPr>
    <w:fldSimple w:instr=" PAGE   \* MERGEFORMAT ">
      <w:r>
        <w:rPr>
          <w:noProof/>
        </w:rPr>
        <w:t>11</w:t>
      </w:r>
    </w:fldSimple>
  </w:p>
  <w:p w:rsidR="007910FF" w:rsidRDefault="007910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0FF" w:rsidRDefault="007910FF" w:rsidP="00D02E7E">
      <w:pPr>
        <w:spacing w:after="0" w:line="240" w:lineRule="auto"/>
      </w:pPr>
      <w:r>
        <w:separator/>
      </w:r>
    </w:p>
  </w:footnote>
  <w:footnote w:type="continuationSeparator" w:id="1">
    <w:p w:rsidR="007910FF" w:rsidRDefault="007910FF" w:rsidP="00D02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0A0B"/>
    <w:multiLevelType w:val="multilevel"/>
    <w:tmpl w:val="B676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446517A3"/>
    <w:multiLevelType w:val="multilevel"/>
    <w:tmpl w:val="0572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67DA7207"/>
    <w:multiLevelType w:val="multilevel"/>
    <w:tmpl w:val="DC764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70862671"/>
    <w:multiLevelType w:val="hybridMultilevel"/>
    <w:tmpl w:val="E4120BC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821"/>
    <w:rsid w:val="00006C80"/>
    <w:rsid w:val="000143C8"/>
    <w:rsid w:val="00014E0C"/>
    <w:rsid w:val="00025682"/>
    <w:rsid w:val="0003399F"/>
    <w:rsid w:val="0005190D"/>
    <w:rsid w:val="00052B08"/>
    <w:rsid w:val="000558AB"/>
    <w:rsid w:val="00057BD5"/>
    <w:rsid w:val="0006408E"/>
    <w:rsid w:val="000657B4"/>
    <w:rsid w:val="0006688C"/>
    <w:rsid w:val="000713AE"/>
    <w:rsid w:val="00072CDC"/>
    <w:rsid w:val="00077FCC"/>
    <w:rsid w:val="00090A1B"/>
    <w:rsid w:val="00091BFC"/>
    <w:rsid w:val="00096F77"/>
    <w:rsid w:val="000A2F2F"/>
    <w:rsid w:val="000A4C5F"/>
    <w:rsid w:val="000B0165"/>
    <w:rsid w:val="000B2436"/>
    <w:rsid w:val="000B7E15"/>
    <w:rsid w:val="000C7C73"/>
    <w:rsid w:val="000D3D9C"/>
    <w:rsid w:val="000E0CF8"/>
    <w:rsid w:val="000E3E87"/>
    <w:rsid w:val="000E7991"/>
    <w:rsid w:val="000F4379"/>
    <w:rsid w:val="0010115A"/>
    <w:rsid w:val="00106897"/>
    <w:rsid w:val="00106C0D"/>
    <w:rsid w:val="0012009E"/>
    <w:rsid w:val="00121F72"/>
    <w:rsid w:val="00123E04"/>
    <w:rsid w:val="00136EF5"/>
    <w:rsid w:val="00143131"/>
    <w:rsid w:val="00153BD1"/>
    <w:rsid w:val="00154F73"/>
    <w:rsid w:val="0016042B"/>
    <w:rsid w:val="00163C66"/>
    <w:rsid w:val="00170C11"/>
    <w:rsid w:val="0018069E"/>
    <w:rsid w:val="00180863"/>
    <w:rsid w:val="00186A0B"/>
    <w:rsid w:val="00191337"/>
    <w:rsid w:val="00192792"/>
    <w:rsid w:val="001951AE"/>
    <w:rsid w:val="00197D76"/>
    <w:rsid w:val="001A1CE9"/>
    <w:rsid w:val="001A31F9"/>
    <w:rsid w:val="001A3A75"/>
    <w:rsid w:val="001A45A5"/>
    <w:rsid w:val="001A781F"/>
    <w:rsid w:val="001B2151"/>
    <w:rsid w:val="001B51CA"/>
    <w:rsid w:val="001B5224"/>
    <w:rsid w:val="001E3F09"/>
    <w:rsid w:val="001E4624"/>
    <w:rsid w:val="001E5327"/>
    <w:rsid w:val="001E5670"/>
    <w:rsid w:val="001E69BE"/>
    <w:rsid w:val="001F0944"/>
    <w:rsid w:val="001F2963"/>
    <w:rsid w:val="001F29CA"/>
    <w:rsid w:val="001F32C0"/>
    <w:rsid w:val="0020734E"/>
    <w:rsid w:val="00214FCE"/>
    <w:rsid w:val="002208C2"/>
    <w:rsid w:val="00225FF4"/>
    <w:rsid w:val="00230AFA"/>
    <w:rsid w:val="00231F71"/>
    <w:rsid w:val="002340DB"/>
    <w:rsid w:val="00235715"/>
    <w:rsid w:val="00235FB7"/>
    <w:rsid w:val="00240A85"/>
    <w:rsid w:val="002415C6"/>
    <w:rsid w:val="00241677"/>
    <w:rsid w:val="00241D45"/>
    <w:rsid w:val="002445DC"/>
    <w:rsid w:val="0024707C"/>
    <w:rsid w:val="002558A9"/>
    <w:rsid w:val="00255DE5"/>
    <w:rsid w:val="00270C3C"/>
    <w:rsid w:val="002726A9"/>
    <w:rsid w:val="00274A11"/>
    <w:rsid w:val="0027581C"/>
    <w:rsid w:val="00281FF8"/>
    <w:rsid w:val="002846EB"/>
    <w:rsid w:val="002940D9"/>
    <w:rsid w:val="002A0B0C"/>
    <w:rsid w:val="002A1A85"/>
    <w:rsid w:val="002A5E95"/>
    <w:rsid w:val="002A6CDA"/>
    <w:rsid w:val="002A6DD6"/>
    <w:rsid w:val="002B65F9"/>
    <w:rsid w:val="002B7ADB"/>
    <w:rsid w:val="002D43F6"/>
    <w:rsid w:val="002D658E"/>
    <w:rsid w:val="002E0E73"/>
    <w:rsid w:val="002E4A88"/>
    <w:rsid w:val="002E4A8C"/>
    <w:rsid w:val="002E6DA4"/>
    <w:rsid w:val="002F1BAB"/>
    <w:rsid w:val="002F79A7"/>
    <w:rsid w:val="00303C0B"/>
    <w:rsid w:val="003067E0"/>
    <w:rsid w:val="00307A16"/>
    <w:rsid w:val="00313247"/>
    <w:rsid w:val="00314993"/>
    <w:rsid w:val="00321765"/>
    <w:rsid w:val="003232E2"/>
    <w:rsid w:val="003234F6"/>
    <w:rsid w:val="003242DE"/>
    <w:rsid w:val="0032533E"/>
    <w:rsid w:val="00326B79"/>
    <w:rsid w:val="00327E1D"/>
    <w:rsid w:val="003366FF"/>
    <w:rsid w:val="0034062F"/>
    <w:rsid w:val="00341275"/>
    <w:rsid w:val="00341A79"/>
    <w:rsid w:val="00343E4E"/>
    <w:rsid w:val="003441F5"/>
    <w:rsid w:val="003519AE"/>
    <w:rsid w:val="00354332"/>
    <w:rsid w:val="00354F11"/>
    <w:rsid w:val="0035533D"/>
    <w:rsid w:val="003556C2"/>
    <w:rsid w:val="00366889"/>
    <w:rsid w:val="00370972"/>
    <w:rsid w:val="003745AA"/>
    <w:rsid w:val="00374F85"/>
    <w:rsid w:val="00377D75"/>
    <w:rsid w:val="00384800"/>
    <w:rsid w:val="00392836"/>
    <w:rsid w:val="0039370A"/>
    <w:rsid w:val="00396EF3"/>
    <w:rsid w:val="003A067F"/>
    <w:rsid w:val="003A4BF0"/>
    <w:rsid w:val="003B0324"/>
    <w:rsid w:val="003B19CA"/>
    <w:rsid w:val="003B48DF"/>
    <w:rsid w:val="003B4E88"/>
    <w:rsid w:val="003B5F6B"/>
    <w:rsid w:val="003C1B01"/>
    <w:rsid w:val="003C24A0"/>
    <w:rsid w:val="003C2957"/>
    <w:rsid w:val="003C5A06"/>
    <w:rsid w:val="003C62E0"/>
    <w:rsid w:val="003D1981"/>
    <w:rsid w:val="003F189B"/>
    <w:rsid w:val="003F5E8A"/>
    <w:rsid w:val="003F7F8C"/>
    <w:rsid w:val="0040075B"/>
    <w:rsid w:val="004030A0"/>
    <w:rsid w:val="0040403A"/>
    <w:rsid w:val="004046DA"/>
    <w:rsid w:val="004108BF"/>
    <w:rsid w:val="0041322B"/>
    <w:rsid w:val="00423161"/>
    <w:rsid w:val="00425AC8"/>
    <w:rsid w:val="00426A10"/>
    <w:rsid w:val="00433DF7"/>
    <w:rsid w:val="00437B84"/>
    <w:rsid w:val="00446494"/>
    <w:rsid w:val="00450F4F"/>
    <w:rsid w:val="0045592B"/>
    <w:rsid w:val="004629D1"/>
    <w:rsid w:val="00464342"/>
    <w:rsid w:val="004652A0"/>
    <w:rsid w:val="0047064A"/>
    <w:rsid w:val="00470DF8"/>
    <w:rsid w:val="00474708"/>
    <w:rsid w:val="0048369C"/>
    <w:rsid w:val="0048689E"/>
    <w:rsid w:val="00486DC3"/>
    <w:rsid w:val="00487562"/>
    <w:rsid w:val="00490913"/>
    <w:rsid w:val="00492B39"/>
    <w:rsid w:val="00497723"/>
    <w:rsid w:val="004978F3"/>
    <w:rsid w:val="004A5981"/>
    <w:rsid w:val="004A70AA"/>
    <w:rsid w:val="004B533D"/>
    <w:rsid w:val="004B5EF1"/>
    <w:rsid w:val="004C0C8F"/>
    <w:rsid w:val="004C1F8F"/>
    <w:rsid w:val="004C292D"/>
    <w:rsid w:val="004C67A5"/>
    <w:rsid w:val="004D76FC"/>
    <w:rsid w:val="004D7CEB"/>
    <w:rsid w:val="004E1A60"/>
    <w:rsid w:val="004E25ED"/>
    <w:rsid w:val="004E2B96"/>
    <w:rsid w:val="004E4000"/>
    <w:rsid w:val="004E4F5B"/>
    <w:rsid w:val="004F1755"/>
    <w:rsid w:val="004F6D80"/>
    <w:rsid w:val="00513AA8"/>
    <w:rsid w:val="00516FD6"/>
    <w:rsid w:val="00523EB0"/>
    <w:rsid w:val="00527A37"/>
    <w:rsid w:val="00531544"/>
    <w:rsid w:val="00547032"/>
    <w:rsid w:val="00553B2B"/>
    <w:rsid w:val="005543FC"/>
    <w:rsid w:val="005605CB"/>
    <w:rsid w:val="00561424"/>
    <w:rsid w:val="00564534"/>
    <w:rsid w:val="0058017B"/>
    <w:rsid w:val="00585400"/>
    <w:rsid w:val="00585627"/>
    <w:rsid w:val="00592DB5"/>
    <w:rsid w:val="005967C7"/>
    <w:rsid w:val="005A378F"/>
    <w:rsid w:val="005A53ED"/>
    <w:rsid w:val="005A6628"/>
    <w:rsid w:val="005B4624"/>
    <w:rsid w:val="005B4DA5"/>
    <w:rsid w:val="005B6D35"/>
    <w:rsid w:val="005C4A6D"/>
    <w:rsid w:val="005C4FEE"/>
    <w:rsid w:val="005C6842"/>
    <w:rsid w:val="005D3C35"/>
    <w:rsid w:val="005D448C"/>
    <w:rsid w:val="005E26CC"/>
    <w:rsid w:val="005E572E"/>
    <w:rsid w:val="005F2505"/>
    <w:rsid w:val="0060333D"/>
    <w:rsid w:val="006038FC"/>
    <w:rsid w:val="00605421"/>
    <w:rsid w:val="006063D5"/>
    <w:rsid w:val="00607A94"/>
    <w:rsid w:val="00612092"/>
    <w:rsid w:val="006125C4"/>
    <w:rsid w:val="0061401F"/>
    <w:rsid w:val="00614B86"/>
    <w:rsid w:val="0062104A"/>
    <w:rsid w:val="00632046"/>
    <w:rsid w:val="00634696"/>
    <w:rsid w:val="006371F2"/>
    <w:rsid w:val="0064041B"/>
    <w:rsid w:val="00640A90"/>
    <w:rsid w:val="006512B5"/>
    <w:rsid w:val="0065269C"/>
    <w:rsid w:val="0065495F"/>
    <w:rsid w:val="00661CCF"/>
    <w:rsid w:val="00662E64"/>
    <w:rsid w:val="00664B65"/>
    <w:rsid w:val="006656B2"/>
    <w:rsid w:val="00674C37"/>
    <w:rsid w:val="00677493"/>
    <w:rsid w:val="0067771F"/>
    <w:rsid w:val="00680504"/>
    <w:rsid w:val="006821AF"/>
    <w:rsid w:val="00683D16"/>
    <w:rsid w:val="00683E32"/>
    <w:rsid w:val="00683E64"/>
    <w:rsid w:val="00686534"/>
    <w:rsid w:val="0069000B"/>
    <w:rsid w:val="00691E99"/>
    <w:rsid w:val="006950B5"/>
    <w:rsid w:val="006A0771"/>
    <w:rsid w:val="006A5175"/>
    <w:rsid w:val="006B704F"/>
    <w:rsid w:val="006B7BF6"/>
    <w:rsid w:val="006C54F2"/>
    <w:rsid w:val="006D0BAC"/>
    <w:rsid w:val="006D6103"/>
    <w:rsid w:val="006E70B2"/>
    <w:rsid w:val="006E7589"/>
    <w:rsid w:val="006F284E"/>
    <w:rsid w:val="006F4251"/>
    <w:rsid w:val="00700FC6"/>
    <w:rsid w:val="00707D0B"/>
    <w:rsid w:val="00712D40"/>
    <w:rsid w:val="0072009C"/>
    <w:rsid w:val="00722649"/>
    <w:rsid w:val="00723E38"/>
    <w:rsid w:val="00724127"/>
    <w:rsid w:val="00734FD3"/>
    <w:rsid w:val="007360BF"/>
    <w:rsid w:val="00742870"/>
    <w:rsid w:val="00744B5C"/>
    <w:rsid w:val="00745A42"/>
    <w:rsid w:val="00751B17"/>
    <w:rsid w:val="007527EA"/>
    <w:rsid w:val="00763A52"/>
    <w:rsid w:val="00767C8A"/>
    <w:rsid w:val="0077243F"/>
    <w:rsid w:val="00777576"/>
    <w:rsid w:val="00786E4E"/>
    <w:rsid w:val="0079046C"/>
    <w:rsid w:val="007910FF"/>
    <w:rsid w:val="00795AAC"/>
    <w:rsid w:val="007966BB"/>
    <w:rsid w:val="00797E90"/>
    <w:rsid w:val="007A45F8"/>
    <w:rsid w:val="007A4C9A"/>
    <w:rsid w:val="007A735D"/>
    <w:rsid w:val="007D0E14"/>
    <w:rsid w:val="007D16AF"/>
    <w:rsid w:val="007D6176"/>
    <w:rsid w:val="007E1ACD"/>
    <w:rsid w:val="007E1EE8"/>
    <w:rsid w:val="007E26BE"/>
    <w:rsid w:val="007E28A9"/>
    <w:rsid w:val="007E4C93"/>
    <w:rsid w:val="007F2658"/>
    <w:rsid w:val="008044B9"/>
    <w:rsid w:val="00815F67"/>
    <w:rsid w:val="0082170C"/>
    <w:rsid w:val="00823342"/>
    <w:rsid w:val="0082628E"/>
    <w:rsid w:val="00833985"/>
    <w:rsid w:val="0083747C"/>
    <w:rsid w:val="00842918"/>
    <w:rsid w:val="00845821"/>
    <w:rsid w:val="00851A1E"/>
    <w:rsid w:val="00855883"/>
    <w:rsid w:val="00855B9E"/>
    <w:rsid w:val="00870B42"/>
    <w:rsid w:val="00883280"/>
    <w:rsid w:val="00891792"/>
    <w:rsid w:val="00892267"/>
    <w:rsid w:val="008966F8"/>
    <w:rsid w:val="00896FDF"/>
    <w:rsid w:val="008A5939"/>
    <w:rsid w:val="008A6537"/>
    <w:rsid w:val="008A770F"/>
    <w:rsid w:val="008A793A"/>
    <w:rsid w:val="008B1CA5"/>
    <w:rsid w:val="008D291A"/>
    <w:rsid w:val="008D2BA4"/>
    <w:rsid w:val="008D30C0"/>
    <w:rsid w:val="008D3DC4"/>
    <w:rsid w:val="008D6510"/>
    <w:rsid w:val="008E7EA4"/>
    <w:rsid w:val="008F3861"/>
    <w:rsid w:val="008F7AA8"/>
    <w:rsid w:val="00903974"/>
    <w:rsid w:val="0090763D"/>
    <w:rsid w:val="009123AF"/>
    <w:rsid w:val="0091733F"/>
    <w:rsid w:val="009209FD"/>
    <w:rsid w:val="0093162A"/>
    <w:rsid w:val="00931974"/>
    <w:rsid w:val="0094456B"/>
    <w:rsid w:val="00945923"/>
    <w:rsid w:val="00945F9B"/>
    <w:rsid w:val="00947435"/>
    <w:rsid w:val="00951A9F"/>
    <w:rsid w:val="00956E29"/>
    <w:rsid w:val="00962D3B"/>
    <w:rsid w:val="00963908"/>
    <w:rsid w:val="00966541"/>
    <w:rsid w:val="009667AF"/>
    <w:rsid w:val="00970BCF"/>
    <w:rsid w:val="00971E7C"/>
    <w:rsid w:val="00973FAF"/>
    <w:rsid w:val="009742BE"/>
    <w:rsid w:val="0097667C"/>
    <w:rsid w:val="00981346"/>
    <w:rsid w:val="0099502D"/>
    <w:rsid w:val="00996E55"/>
    <w:rsid w:val="009A1EA3"/>
    <w:rsid w:val="009A5159"/>
    <w:rsid w:val="009A59B5"/>
    <w:rsid w:val="009B616E"/>
    <w:rsid w:val="009B6577"/>
    <w:rsid w:val="009B7ABF"/>
    <w:rsid w:val="009C1AAE"/>
    <w:rsid w:val="009D0172"/>
    <w:rsid w:val="009D0201"/>
    <w:rsid w:val="009D2B6C"/>
    <w:rsid w:val="009D5A34"/>
    <w:rsid w:val="009E3236"/>
    <w:rsid w:val="009E6AAB"/>
    <w:rsid w:val="009F1B70"/>
    <w:rsid w:val="009F2E6C"/>
    <w:rsid w:val="00A257CF"/>
    <w:rsid w:val="00A26495"/>
    <w:rsid w:val="00A3181D"/>
    <w:rsid w:val="00A343B8"/>
    <w:rsid w:val="00A34A22"/>
    <w:rsid w:val="00A470A0"/>
    <w:rsid w:val="00A47EBD"/>
    <w:rsid w:val="00A552AF"/>
    <w:rsid w:val="00A71302"/>
    <w:rsid w:val="00A776DA"/>
    <w:rsid w:val="00A80E18"/>
    <w:rsid w:val="00A85946"/>
    <w:rsid w:val="00A87288"/>
    <w:rsid w:val="00A91716"/>
    <w:rsid w:val="00A930F1"/>
    <w:rsid w:val="00A97380"/>
    <w:rsid w:val="00AA54E8"/>
    <w:rsid w:val="00AA7763"/>
    <w:rsid w:val="00AB4CDE"/>
    <w:rsid w:val="00AB50EA"/>
    <w:rsid w:val="00AB619D"/>
    <w:rsid w:val="00AB7132"/>
    <w:rsid w:val="00AC1B60"/>
    <w:rsid w:val="00AC676D"/>
    <w:rsid w:val="00AD0EEC"/>
    <w:rsid w:val="00AD6714"/>
    <w:rsid w:val="00AD73D2"/>
    <w:rsid w:val="00AE2BD8"/>
    <w:rsid w:val="00AE3EF4"/>
    <w:rsid w:val="00AF191F"/>
    <w:rsid w:val="00AF61F1"/>
    <w:rsid w:val="00B05AE4"/>
    <w:rsid w:val="00B107E3"/>
    <w:rsid w:val="00B13B3E"/>
    <w:rsid w:val="00B1443A"/>
    <w:rsid w:val="00B22C04"/>
    <w:rsid w:val="00B267A1"/>
    <w:rsid w:val="00B36A4E"/>
    <w:rsid w:val="00B37D6C"/>
    <w:rsid w:val="00B40B40"/>
    <w:rsid w:val="00B423CA"/>
    <w:rsid w:val="00B4386F"/>
    <w:rsid w:val="00B51A0A"/>
    <w:rsid w:val="00B707AD"/>
    <w:rsid w:val="00B733EF"/>
    <w:rsid w:val="00B74CEC"/>
    <w:rsid w:val="00B75E96"/>
    <w:rsid w:val="00B87626"/>
    <w:rsid w:val="00B87E2C"/>
    <w:rsid w:val="00B94663"/>
    <w:rsid w:val="00B96BF0"/>
    <w:rsid w:val="00BA40FD"/>
    <w:rsid w:val="00BA654D"/>
    <w:rsid w:val="00BA7747"/>
    <w:rsid w:val="00BB275D"/>
    <w:rsid w:val="00BB72DD"/>
    <w:rsid w:val="00BC171E"/>
    <w:rsid w:val="00BC2E45"/>
    <w:rsid w:val="00BC46A5"/>
    <w:rsid w:val="00BD33A6"/>
    <w:rsid w:val="00BE1D1C"/>
    <w:rsid w:val="00BE3BA4"/>
    <w:rsid w:val="00BE6805"/>
    <w:rsid w:val="00BE785D"/>
    <w:rsid w:val="00BF09D1"/>
    <w:rsid w:val="00BF59F7"/>
    <w:rsid w:val="00C11E80"/>
    <w:rsid w:val="00C1371B"/>
    <w:rsid w:val="00C1482E"/>
    <w:rsid w:val="00C1633E"/>
    <w:rsid w:val="00C20E46"/>
    <w:rsid w:val="00C2272C"/>
    <w:rsid w:val="00C260E4"/>
    <w:rsid w:val="00C26B14"/>
    <w:rsid w:val="00C3210F"/>
    <w:rsid w:val="00C35361"/>
    <w:rsid w:val="00C44E9A"/>
    <w:rsid w:val="00C45136"/>
    <w:rsid w:val="00C46702"/>
    <w:rsid w:val="00C50F2A"/>
    <w:rsid w:val="00C5543E"/>
    <w:rsid w:val="00C57AD4"/>
    <w:rsid w:val="00C60574"/>
    <w:rsid w:val="00C60BD6"/>
    <w:rsid w:val="00C6256D"/>
    <w:rsid w:val="00C62F6F"/>
    <w:rsid w:val="00C63154"/>
    <w:rsid w:val="00C640BB"/>
    <w:rsid w:val="00C657DF"/>
    <w:rsid w:val="00C66D55"/>
    <w:rsid w:val="00C66F67"/>
    <w:rsid w:val="00C674A8"/>
    <w:rsid w:val="00C67CD9"/>
    <w:rsid w:val="00C74F72"/>
    <w:rsid w:val="00C75CBB"/>
    <w:rsid w:val="00C7690D"/>
    <w:rsid w:val="00C77B9E"/>
    <w:rsid w:val="00C85EC8"/>
    <w:rsid w:val="00C905FD"/>
    <w:rsid w:val="00C90679"/>
    <w:rsid w:val="00C90CB6"/>
    <w:rsid w:val="00C959BB"/>
    <w:rsid w:val="00CA09F6"/>
    <w:rsid w:val="00CA1F2D"/>
    <w:rsid w:val="00CA3F0F"/>
    <w:rsid w:val="00CB3920"/>
    <w:rsid w:val="00CB5763"/>
    <w:rsid w:val="00CB6BF0"/>
    <w:rsid w:val="00CC0A5C"/>
    <w:rsid w:val="00CC5F36"/>
    <w:rsid w:val="00CC636D"/>
    <w:rsid w:val="00CE4936"/>
    <w:rsid w:val="00CE665C"/>
    <w:rsid w:val="00CF5181"/>
    <w:rsid w:val="00CF5A8D"/>
    <w:rsid w:val="00D00600"/>
    <w:rsid w:val="00D02E7E"/>
    <w:rsid w:val="00D0764A"/>
    <w:rsid w:val="00D14B5A"/>
    <w:rsid w:val="00D20F8B"/>
    <w:rsid w:val="00D25016"/>
    <w:rsid w:val="00D30EAF"/>
    <w:rsid w:val="00D327DD"/>
    <w:rsid w:val="00D37CA8"/>
    <w:rsid w:val="00D461F1"/>
    <w:rsid w:val="00D47595"/>
    <w:rsid w:val="00D5106F"/>
    <w:rsid w:val="00D6071C"/>
    <w:rsid w:val="00D6377B"/>
    <w:rsid w:val="00D660B0"/>
    <w:rsid w:val="00D66FBB"/>
    <w:rsid w:val="00D76FCA"/>
    <w:rsid w:val="00D809BC"/>
    <w:rsid w:val="00D85023"/>
    <w:rsid w:val="00D92D35"/>
    <w:rsid w:val="00D9353F"/>
    <w:rsid w:val="00D955A4"/>
    <w:rsid w:val="00D95C1E"/>
    <w:rsid w:val="00DB0164"/>
    <w:rsid w:val="00DB1E84"/>
    <w:rsid w:val="00DB6F82"/>
    <w:rsid w:val="00DB7CD1"/>
    <w:rsid w:val="00DC11AD"/>
    <w:rsid w:val="00DC77DE"/>
    <w:rsid w:val="00DD794A"/>
    <w:rsid w:val="00DE177F"/>
    <w:rsid w:val="00DE183D"/>
    <w:rsid w:val="00DE1B65"/>
    <w:rsid w:val="00DF0378"/>
    <w:rsid w:val="00DF2ADB"/>
    <w:rsid w:val="00E07166"/>
    <w:rsid w:val="00E144C5"/>
    <w:rsid w:val="00E25EC9"/>
    <w:rsid w:val="00E27863"/>
    <w:rsid w:val="00E30A17"/>
    <w:rsid w:val="00E351F7"/>
    <w:rsid w:val="00E46038"/>
    <w:rsid w:val="00E51F58"/>
    <w:rsid w:val="00E71DD5"/>
    <w:rsid w:val="00E76301"/>
    <w:rsid w:val="00E77E86"/>
    <w:rsid w:val="00E80201"/>
    <w:rsid w:val="00E80A24"/>
    <w:rsid w:val="00E810A2"/>
    <w:rsid w:val="00E919D6"/>
    <w:rsid w:val="00E91A88"/>
    <w:rsid w:val="00E9233E"/>
    <w:rsid w:val="00E92BDB"/>
    <w:rsid w:val="00E96542"/>
    <w:rsid w:val="00EA1467"/>
    <w:rsid w:val="00EA1747"/>
    <w:rsid w:val="00EA4B37"/>
    <w:rsid w:val="00EA6F0F"/>
    <w:rsid w:val="00EB3DF7"/>
    <w:rsid w:val="00EB463E"/>
    <w:rsid w:val="00EB66A4"/>
    <w:rsid w:val="00EC1C49"/>
    <w:rsid w:val="00EC31F2"/>
    <w:rsid w:val="00EF023A"/>
    <w:rsid w:val="00EF03A9"/>
    <w:rsid w:val="00F0392D"/>
    <w:rsid w:val="00F0441E"/>
    <w:rsid w:val="00F06BB3"/>
    <w:rsid w:val="00F2336C"/>
    <w:rsid w:val="00F26482"/>
    <w:rsid w:val="00F441B3"/>
    <w:rsid w:val="00F470A5"/>
    <w:rsid w:val="00F4717F"/>
    <w:rsid w:val="00F54933"/>
    <w:rsid w:val="00F62563"/>
    <w:rsid w:val="00F63461"/>
    <w:rsid w:val="00F662ED"/>
    <w:rsid w:val="00F73712"/>
    <w:rsid w:val="00F84505"/>
    <w:rsid w:val="00F85AF4"/>
    <w:rsid w:val="00F97C79"/>
    <w:rsid w:val="00FA0F75"/>
    <w:rsid w:val="00FA1138"/>
    <w:rsid w:val="00FA1199"/>
    <w:rsid w:val="00FA4DBD"/>
    <w:rsid w:val="00FA58D8"/>
    <w:rsid w:val="00FB02D5"/>
    <w:rsid w:val="00FB4F64"/>
    <w:rsid w:val="00FC0619"/>
    <w:rsid w:val="00FC0A21"/>
    <w:rsid w:val="00FC2914"/>
    <w:rsid w:val="00FC2D43"/>
    <w:rsid w:val="00FC3302"/>
    <w:rsid w:val="00FC7A45"/>
    <w:rsid w:val="00FD182B"/>
    <w:rsid w:val="00FE27D1"/>
    <w:rsid w:val="00FE32F4"/>
    <w:rsid w:val="00FE429B"/>
    <w:rsid w:val="00FF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60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1792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431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79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6688C"/>
    <w:rPr>
      <w:rFonts w:ascii="Cambria" w:hAnsi="Cambria" w:cs="Cambria"/>
      <w:b/>
      <w:bCs/>
      <w:i/>
      <w:iCs/>
      <w:sz w:val="28"/>
      <w:szCs w:val="28"/>
    </w:rPr>
  </w:style>
  <w:style w:type="paragraph" w:customStyle="1" w:styleId="31">
    <w:name w:val="Основной текст 31"/>
    <w:basedOn w:val="Normal"/>
    <w:uiPriority w:val="99"/>
    <w:rsid w:val="00845821"/>
    <w:pPr>
      <w:widowControl w:val="0"/>
      <w:suppressAutoHyphens/>
      <w:spacing w:after="0" w:line="240" w:lineRule="auto"/>
      <w:jc w:val="both"/>
    </w:pPr>
    <w:rPr>
      <w:kern w:val="2"/>
      <w:sz w:val="24"/>
      <w:szCs w:val="24"/>
      <w:lang w:eastAsia="ar-SA"/>
    </w:rPr>
  </w:style>
  <w:style w:type="paragraph" w:customStyle="1" w:styleId="a">
    <w:name w:val="Содержимое таблицы"/>
    <w:basedOn w:val="Normal"/>
    <w:uiPriority w:val="99"/>
    <w:rsid w:val="00845821"/>
    <w:pPr>
      <w:widowControl w:val="0"/>
      <w:suppressLineNumbers/>
      <w:suppressAutoHyphens/>
      <w:spacing w:after="0" w:line="240" w:lineRule="auto"/>
    </w:pPr>
    <w:rPr>
      <w:kern w:val="1"/>
      <w:sz w:val="24"/>
      <w:szCs w:val="24"/>
    </w:rPr>
  </w:style>
  <w:style w:type="paragraph" w:customStyle="1" w:styleId="Default">
    <w:name w:val="Default"/>
    <w:uiPriority w:val="99"/>
    <w:rsid w:val="0084582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845821"/>
  </w:style>
  <w:style w:type="paragraph" w:styleId="ListParagraph">
    <w:name w:val="List Paragraph"/>
    <w:basedOn w:val="Normal"/>
    <w:link w:val="ListParagraphChar"/>
    <w:uiPriority w:val="99"/>
    <w:qFormat/>
    <w:rsid w:val="001A31F9"/>
    <w:pPr>
      <w:ind w:left="720"/>
    </w:pPr>
    <w:rPr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1A31F9"/>
    <w:rPr>
      <w:rFonts w:ascii="Calibri" w:hAnsi="Calibri" w:cs="Calibri"/>
      <w:lang w:eastAsia="en-US"/>
    </w:rPr>
  </w:style>
  <w:style w:type="paragraph" w:styleId="BodyText">
    <w:name w:val="Body Text"/>
    <w:aliases w:val="bt"/>
    <w:basedOn w:val="Normal"/>
    <w:link w:val="BodyTextChar"/>
    <w:uiPriority w:val="99"/>
    <w:rsid w:val="001A31F9"/>
    <w:pPr>
      <w:spacing w:before="120" w:after="120" w:line="360" w:lineRule="exact"/>
      <w:ind w:firstLine="709"/>
    </w:pPr>
    <w:rPr>
      <w:sz w:val="24"/>
      <w:szCs w:val="24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locked/>
    <w:rsid w:val="001A31F9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50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0F4F"/>
    <w:rPr>
      <w:rFonts w:ascii="Tahoma" w:hAnsi="Tahoma" w:cs="Tahoma"/>
      <w:sz w:val="16"/>
      <w:szCs w:val="16"/>
    </w:rPr>
  </w:style>
  <w:style w:type="paragraph" w:styleId="NormalWeb">
    <w:name w:val="Normal (Web)"/>
    <w:aliases w:val="Обычный (Web)1,Обычный (Web)11"/>
    <w:basedOn w:val="Normal"/>
    <w:uiPriority w:val="99"/>
    <w:rsid w:val="006E7589"/>
    <w:pPr>
      <w:spacing w:before="75" w:after="75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1">
    <w:name w:val="Обычный1"/>
    <w:uiPriority w:val="99"/>
    <w:rsid w:val="00B1443A"/>
    <w:rPr>
      <w:rFonts w:cs="Calibri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89179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91792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semiHidden/>
    <w:rsid w:val="00D0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02E7E"/>
  </w:style>
  <w:style w:type="paragraph" w:styleId="Footer">
    <w:name w:val="footer"/>
    <w:basedOn w:val="Normal"/>
    <w:link w:val="FooterChar"/>
    <w:uiPriority w:val="99"/>
    <w:rsid w:val="00D0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2E7E"/>
  </w:style>
  <w:style w:type="paragraph" w:styleId="BodyText2">
    <w:name w:val="Body Text 2"/>
    <w:basedOn w:val="Normal"/>
    <w:link w:val="BodyText2Char"/>
    <w:uiPriority w:val="99"/>
    <w:rsid w:val="00341A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6688C"/>
  </w:style>
  <w:style w:type="paragraph" w:customStyle="1" w:styleId="ConsPlusCell">
    <w:name w:val="ConsPlusCell"/>
    <w:uiPriority w:val="99"/>
    <w:rsid w:val="00341A79"/>
    <w:pPr>
      <w:autoSpaceDE w:val="0"/>
      <w:autoSpaceDN w:val="0"/>
      <w:adjustRightInd w:val="0"/>
      <w:ind w:firstLine="709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Знак1"/>
    <w:basedOn w:val="Normal"/>
    <w:uiPriority w:val="99"/>
    <w:rsid w:val="00321765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Title">
    <w:name w:val="Title"/>
    <w:basedOn w:val="Normal"/>
    <w:link w:val="TitleChar1"/>
    <w:uiPriority w:val="99"/>
    <w:qFormat/>
    <w:locked/>
    <w:rsid w:val="00235FB7"/>
    <w:pPr>
      <w:spacing w:after="0" w:line="240" w:lineRule="auto"/>
      <w:ind w:firstLine="567"/>
      <w:jc w:val="center"/>
    </w:pPr>
    <w:rPr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locked/>
    <w:rsid w:val="00B74CEC"/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1">
    <w:name w:val="Title Char1"/>
    <w:basedOn w:val="DefaultParagraphFont"/>
    <w:link w:val="Title"/>
    <w:uiPriority w:val="99"/>
    <w:locked/>
    <w:rsid w:val="00235FB7"/>
    <w:rPr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4155</TotalTime>
  <Pages>20</Pages>
  <Words>6060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adm16</cp:lastModifiedBy>
  <cp:revision>142</cp:revision>
  <cp:lastPrinted>2016-09-26T00:13:00Z</cp:lastPrinted>
  <dcterms:created xsi:type="dcterms:W3CDTF">2014-07-16T00:56:00Z</dcterms:created>
  <dcterms:modified xsi:type="dcterms:W3CDTF">2016-09-26T02:15:00Z</dcterms:modified>
</cp:coreProperties>
</file>