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  <w:color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Требования к месту размещения «быстрых» ЭЗС 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Предоставление места размещения ЭЗС (от 4 кв.м. до 40 кв.м.) в многофункциональной зоне дорожного сервиса или автозаправочной станции, оснащенной придорожной инфраструктурой, а также в населенных пунктах - вдоль улично-дорожной сети, где организованы общественные парковочные пространства, с возможностью парковки минимум 2 автомобилей (со свободным и круглосуточным доступом к ЭЗС).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Возможность подключения ЭЗС к электрическим сетям (объекту энергоснабжения со свободной мощностью 150 кВт и точкой подключения, расположенной не далее 15-20 м от места размещения ЭЗС), через получение технических условий для технологического присоединения, либо возможность оформления Акта разграничения балансовой принадлежности с собственником энергохозяйства с последующим оформлением договора с энергосбытовой организацией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Высокий уровень сигнала сотовой сети (LTE) у операторов мобильной связи МТС или Мегафон в месте размещения ЭЗС.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Наличие круглосуточного видеонаблюдения в месте размещения ЭЗС (при возможности).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1252882"/>
      <w:r>
        <w:rPr>
          <w:rFonts w:cs="Times New Roman" w:ascii="Times New Roman" w:hAnsi="Times New Roman"/>
          <w:sz w:val="28"/>
          <w:szCs w:val="28"/>
        </w:rPr>
        <w:t>Наличие возможности получения муниципальной земли по Постановлению Правительства РФ №1300 (разрешение на размещения ЭЗС) или заключения долгосрочного договора аренды (сроком 5 лет) с собственником участка c минимальной арендной ставкой.</w:t>
      </w:r>
      <w:bookmarkEnd w:id="0"/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560" w:right="1133" w:header="0" w:top="1276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a4da8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a4da8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4f4e61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805d3b"/>
    <w:pPr>
      <w:spacing w:before="0" w:after="16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8a4da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8a4da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4f4e6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877FB-2F57-498B-8810-FF466BDC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LibreOffice/7.0.6.2$Linux_X86_64 LibreOffice_project/00$Build-2</Application>
  <AppVersion>15.0000</AppVersion>
  <Pages>1</Pages>
  <Words>163</Words>
  <Characters>1138</Characters>
  <CharactersWithSpaces>1292</CharactersWithSpaces>
  <Paragraphs>7</Paragraphs>
  <Company>RusHydro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2024-05-14T12:16:00Z</dcterms:created>
  <dc:creator>Никулин Павел Алексеевич</dc:creator>
  <dc:description/>
  <dc:language>ru-RU</dc:language>
  <cp:lastModifiedBy>Титов Алексей Викторович</cp:lastModifiedBy>
  <cp:lastPrinted>2021-08-27T14:20:00Z</cp:lastPrinted>
  <dcterms:modified xsi:type="dcterms:W3CDTF">2024-07-01T11:41:00Z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