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en-US"/>
        </w:rPr>
      </w:pPr>
      <w:r>
        <w:rPr>
          <w:lang w:val="en-US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3813810</wp:posOffset>
            </wp:positionH>
            <wp:positionV relativeFrom="paragraph">
              <wp:posOffset>-85725</wp:posOffset>
            </wp:positionV>
            <wp:extent cx="747395" cy="655320"/>
            <wp:effectExtent l="0" t="0" r="0" b="0"/>
            <wp:wrapTight wrapText="bothSides">
              <wp:wrapPolygon edited="0">
                <wp:start x="-555" y="0"/>
                <wp:lineTo x="-555" y="20396"/>
                <wp:lineTo x="21319" y="20396"/>
                <wp:lineTo x="21319" y="0"/>
                <wp:lineTo x="-555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СТАНЦИЯ ЭЛЕКТРОЗАРЯДНАЯ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ФОРА ЭЗС-DС-2Д150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Паспорт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ВИАМ.565426.006ПС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sectPr>
          <w:footerReference w:type="default" r:id="rId3"/>
          <w:type w:val="nextPage"/>
          <w:pgSz w:orient="landscape" w:w="16838" w:h="11906"/>
          <w:pgMar w:left="1134" w:right="1134" w:header="0" w:top="993" w:footer="708" w:bottom="850" w:gutter="0"/>
          <w:pgNumType w:fmt="decimal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Содержание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 Основные сведения об изделии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технические данные                                                                                     2                                                                                                     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 Комплектность                                                                                              5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 Ресурсы, сроки службы и хранения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гарантии изготовителя                                                                                 6                                                      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 Заметки по эксплуатации и хранению                                                       9                                                           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 Свидетельство о приёмке                                                                          10                                                                         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6 Сведения об утилизации                                                                           11                                                                          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 Основные сведения об изделии и технические данные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1.1 Станция электрозарядная ФОРА ЭЗС-DС-2Д150 ВИАМ.565426.006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№ </w:t>
      </w:r>
      <w:r>
        <w:rPr>
          <w:rFonts w:cs="Times New Roman" w:ascii="Times New Roman" w:hAnsi="Times New Roman"/>
        </w:rPr>
        <w:t>________________            изготовлена «____» ________ 20___ г.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</w:t>
      </w:r>
      <w:r>
        <w:rPr>
          <w:rFonts w:cs="Times New Roman" w:ascii="Times New Roman" w:hAnsi="Times New Roman"/>
        </w:rPr>
        <w:t>заводской номер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предназначена для зарядки электромобилей в режиме вида 3 (Mode 3) в соответствии с ГОСТ Р МЭК 61851-1-2013 и вида 4 (Mode 4) с протоколом обмена CCS, CHAdeMO и GB/T в соответствии с ГОСТ Р МЭК 61851-1-2013 и IEC 61851-23:2014.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1.2 Изделие рассчитано на одновременное использование трёх портов зарядки.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 Сведения об утилизации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6.1 Утилизация изделия не требует дополнительных средств и мер безопасности.</w:t>
      </w:r>
    </w:p>
    <w:p>
      <w:pPr>
        <w:sectPr>
          <w:footerReference w:type="default" r:id="rId4"/>
          <w:type w:val="nextPage"/>
          <w:pgSz w:orient="landscape" w:w="16838" w:h="11906"/>
          <w:pgMar w:left="1134" w:right="1134" w:header="0" w:top="993" w:footer="708" w:bottom="850" w:gutter="0"/>
          <w:pgNumType w:fmt="decimal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4.9 Условия хранения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4.9.1 Станцию электрозарядную ФОРА ЭЗС-DС-2Д150 в упаковке изготовителя следует хранить в складских не отапливаемых помещениях при температуре от минус 50°С до плюс 50°С и среднемесячном значении относительной влажности 80 % при температуре 20°С.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 Свидетельство о приёмке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Станция электрозарядная ФОРА ЭЗС-DС-2Д150 ВИАМ.565426.006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№ </w:t>
      </w:r>
      <w:r>
        <w:rPr>
          <w:rFonts w:cs="Times New Roman" w:ascii="Times New Roman" w:hAnsi="Times New Roman"/>
        </w:rPr>
        <w:t>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</w:t>
      </w:r>
      <w:r>
        <w:rPr>
          <w:rFonts w:cs="Times New Roman" w:ascii="Times New Roman" w:hAnsi="Times New Roman"/>
        </w:rPr>
        <w:t>заводской номер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изготовлена по конструкторской документации ВИАМ.565426.006 и признана годной для эксплуатации.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Начальник ОТК 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</w:t>
      </w:r>
      <w:r>
        <w:rPr>
          <w:rFonts w:cs="Times New Roman" w:ascii="Times New Roman" w:hAnsi="Times New Roman"/>
        </w:rPr>
        <w:t xml:space="preserve">МП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</w:t>
      </w:r>
      <w:r>
        <w:rPr>
          <w:rFonts w:cs="Times New Roman" w:ascii="Times New Roman" w:hAnsi="Times New Roman"/>
        </w:rPr>
        <w:t xml:space="preserve">_________________               _____________________                                                                                       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</w:t>
      </w:r>
      <w:r>
        <w:rPr>
          <w:rFonts w:cs="Times New Roman" w:ascii="Times New Roman" w:hAnsi="Times New Roman"/>
        </w:rPr>
        <w:t xml:space="preserve">личная подпись                     расшифровка подписи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</w:t>
      </w:r>
      <w:r>
        <w:rPr>
          <w:rFonts w:cs="Times New Roman" w:ascii="Times New Roman" w:hAnsi="Times New Roman"/>
        </w:rPr>
        <w:t xml:space="preserve">_________________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</w:t>
      </w:r>
      <w:r>
        <w:rPr>
          <w:rFonts w:cs="Times New Roman" w:ascii="Times New Roman" w:hAnsi="Times New Roman"/>
        </w:rPr>
        <w:t>год, месяц, число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1.3 Изделие соответствует требованиям: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а) Технического регламента Таможенного Союза, утверждённого Решением Комиссии Таможенного Союза от 16 августа 2011 года №768, ТР ТС 004/2011 «О безопасности низковольтного оборудования»;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б) Технического регламента Таможенного Союза, утверждённого Решением Комиссии Таможенного Союза от 09 декабря 2011 года №879, ТР ТС 020/2011 «Электромагнитная совместимость технических средств».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1.4 Адрес предприятия – изготовителя: АО «Государственный Рязанский приборный завод», ул. Семинарская, д.32, г. Рязань, 390000, Российская федерация.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Телефон (4912) 29-87-90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 Технические характеристики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1.6.1 Электропитание – четырёхпроводная трёхфазная сеть переменного тока: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фазное напряжение, В                                                                     230±10%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частота, Гц                                                                                            50±0,2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1.6.2 Электрическая мощность, потребляемая от сети, кВ·А, не более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 режиме готовности                                                                                0,04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в режиме зарядки                                                                                     150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1.6.3 Габаритные размеры аппарата, мм, не более: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-высота                                                                                                        2250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-ширина                                                                                                        870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-глубина                                                                                                       870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1.6.4 Масса, кг, не более:                                                              550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1.6.5 Срок службы, лет, не менее                                                    10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1.6.6 Рабочая температура, </w:t>
      </w:r>
      <w:r>
        <w:rPr>
          <w:rFonts w:cs="Times New Roman"/>
        </w:rPr>
        <w:t>⁰</w:t>
      </w:r>
      <w:r>
        <w:rPr>
          <w:rFonts w:cs="Times New Roman" w:ascii="Times New Roman" w:hAnsi="Times New Roman"/>
        </w:rPr>
        <w:t>С                    от минус 30 до плюс 45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1.6.7 Класс защиты корпуса по ГОСТ 14254-2015                     IP54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1.6.8 Высота установки над уровнем моря, м, не более            2000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 Заметки по эксплуатации и хранению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4.1 Станция электрозарядная ФОРА ЭЗС-DС-2Д150 в процессе эксплуатации не требует технического обслуживания, регулировок и настроек составных частей.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4.2 Ремонт в условиях эксплуатации должен производиться методом замены составных частей.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4.3 Согласно разделу 6 ГОСТ IEC 60947-1-2014 высота установки станции электрозарядной ФОРА ЭЗС-DС-2Д150 над уровнем моря не должна превышать 2000 м.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4.4 После подачи напряжения на станцию электрозарядную ФОРА ЭЗС-DС-2Д150 проводится самотестирование и при успешном прохождении происходит переход в рабочий режим.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4.5 Зарядка электромобиля начинается после подключения электромобиля к станции электрозарядной ФОРА ЭЗС-DС-2Д150 и осуществляется в автоматическом режиме.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4.6 Режим работы станции электрозарядной ФОРА ЭЗС-DС-2Д150 и параметры отображаются индикатором, находящимся на лицевой панели.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4.7 Контроль над процессом зарядки осуществляется по параметрам, выводимым на индикатор интерфейса пользователя.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4.8 Управление станцией электрозарядной ФОРА ЭЗС-DС-2Д150 осуществляется согласно руководству по эксплуатации.</w:t>
      </w:r>
    </w:p>
    <w:p>
      <w:pPr>
        <w:sectPr>
          <w:footerReference w:type="default" r:id="rId5"/>
          <w:type w:val="nextPage"/>
          <w:pgSz w:orient="landscape" w:w="16838" w:h="11906"/>
          <w:pgMar w:left="1134" w:right="1134" w:header="0" w:top="993" w:footer="708" w:bottom="850" w:gutter="0"/>
          <w:pgNumType w:fmt="decimal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умышленных или ошибочных действий потребителей;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обстоятельств непреодолимой силы (стихия, пожар, молния и т.п.), несчастных случаев и других причин, находящихся вне контроля продавца и изготовителя;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несанкционированного внесения изменений в конструкцию изделия; - нарушения правил транспортировки и хранения;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несоответствия ГОСТ и нормам питающих сетей;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попадания внутрь изделия посторонних предметов, жидкостей, насекомых;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попадания внутрь и на поверхность изделия едких химических веществ;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эксплуатация изделия при явных признаках неисправности (повышенный шум, вибрация, потеря мощности, сильное искрение, запах гари).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/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 Комплектность</w:t>
      </w:r>
    </w:p>
    <w:p>
      <w:pPr>
        <w:pStyle w:val="Normal"/>
        <w:spacing w:lineRule="auto" w:line="360" w:before="0" w:after="0"/>
        <w:rPr>
          <w:lang w:val="en-US"/>
        </w:rPr>
      </w:pPr>
      <w:r>
        <w:rPr>
          <w:lang w:val="en-US"/>
        </w:rPr>
      </w:r>
    </w:p>
    <w:tbl>
      <w:tblPr>
        <w:tblStyle w:val="a7"/>
        <w:tblW w:w="71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517"/>
        <w:gridCol w:w="2786"/>
        <w:gridCol w:w="616"/>
        <w:gridCol w:w="568"/>
        <w:gridCol w:w="660"/>
      </w:tblGrid>
      <w:tr>
        <w:trPr>
          <w:trHeight w:val="582" w:hRule="atLeast"/>
        </w:trPr>
        <w:tc>
          <w:tcPr>
            <w:tcW w:w="2517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2"/>
                <w:lang w:val="ru-RU" w:eastAsia="ru-RU" w:bidi="ar-SA"/>
              </w:rPr>
              <w:t>Обозначение</w:t>
            </w:r>
          </w:p>
        </w:tc>
        <w:tc>
          <w:tcPr>
            <w:tcW w:w="2786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2"/>
                <w:lang w:val="ru-RU" w:eastAsia="ru-RU" w:bidi="ar-SA"/>
              </w:rPr>
              <w:t>Наименование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 w:val="18"/>
                <w:szCs w:val="22"/>
                <w:lang w:val="ru-RU" w:eastAsia="ru-RU" w:bidi="ar-SA"/>
              </w:rPr>
              <w:t>Кол-во</w:t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2"/>
                <w:lang w:val="ru-RU" w:eastAsia="ru-RU" w:bidi="ar-SA"/>
              </w:rPr>
              <w:t xml:space="preserve">Зав. № </w:t>
            </w:r>
          </w:p>
        </w:tc>
        <w:tc>
          <w:tcPr>
            <w:tcW w:w="6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2"/>
                <w:lang w:val="ru-RU" w:eastAsia="ru-RU" w:bidi="ar-SA"/>
              </w:rPr>
              <w:t>При меч.</w:t>
            </w:r>
          </w:p>
        </w:tc>
      </w:tr>
      <w:tr>
        <w:trPr>
          <w:trHeight w:val="3255" w:hRule="atLeast"/>
        </w:trPr>
        <w:tc>
          <w:tcPr>
            <w:tcW w:w="2517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ВИАМ.565426.006 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78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Станция электрозарядная ФОРА ЭЗС-DC-2Д150 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eastAsia="ru-RU" w:bidi="ar-SA"/>
              </w:rPr>
              <w:t>Крыша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eastAsia="ru-RU" w:bidi="ar-SA"/>
              </w:rPr>
              <w:t>Карта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en-US" w:eastAsia="ru-RU" w:bidi="ar-SA"/>
              </w:rPr>
              <w:t xml:space="preserve"> MIFARE Classic 1k / Standard*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Рым-болт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Фиксатор цоколя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Заглушка цоколя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Элементы цоколя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Стяжки 100мм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Наконечники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30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968" w:hRule="atLeast"/>
        </w:trPr>
        <w:tc>
          <w:tcPr>
            <w:tcW w:w="2517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Эксплуатационная документация ВИАМ.565426.006ПС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ВИАМ.565426.006РЭ</w:t>
            </w:r>
          </w:p>
        </w:tc>
        <w:tc>
          <w:tcPr>
            <w:tcW w:w="278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Паспорт 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Руководство по эксплуатации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Комплект паспортов на установленные средства измерения</w:t>
            </w:r>
          </w:p>
        </w:tc>
        <w:tc>
          <w:tcPr>
            <w:tcW w:w="61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568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0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1274" w:hRule="atLeast"/>
        </w:trPr>
        <w:tc>
          <w:tcPr>
            <w:tcW w:w="7147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eastAsia="" w:cs="Times New Roman" w:ascii="Times New Roman" w:hAnsi="Times New Roman"/>
                <w:kern w:val="0"/>
                <w:szCs w:val="22"/>
                <w:lang w:val="ru-RU" w:eastAsia="ru-RU" w:bidi="ar-SA"/>
              </w:rPr>
              <w:t>* Карта идентификационная стандарта ГОСТ Р ИСО/МЭК 14443-1-2013. Поставляется по отдельному заказу.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sectPr>
          <w:footerReference w:type="default" r:id="rId6"/>
          <w:type w:val="nextPage"/>
          <w:pgSz w:orient="landscape" w:w="16838" w:h="11906"/>
          <w:pgMar w:left="1134" w:right="1134" w:header="0" w:top="993" w:footer="708" w:bottom="850" w:gutter="0"/>
          <w:pgNumType w:fmt="decimal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 Ресурсы, сроки службы и хранения и гарантии изготовителя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3.1 Ресурсы, сроки службы и хранения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ab/>
        <w:t xml:space="preserve"> 3.1.1 Срок службы изделия не менее 10 лет.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3.1.2 Срок сохраняемости изделия не менее 3 лет.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3.1.3 Среднее время наработки до отказа не менее 7000 ч.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3.2 Гарантии изготовителя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3.2.1 Гарантийный срок хранения 3 года с момента приёмки ОТК.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3.2.2 Гарантийный срок эксплуатации 60 месяцев в пределах гарантийного срока хранения при условии соблюдения потребителем правил хранения, транспортирования и эксплуатации, установленных эксплуатационной документацией.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В течение гарантийного срока неисправности, возникшие по вине изготовителя, устраняются бесплатно.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Ремонт в эксплуатации осуществляется методом замены составных частей.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Транспортные расходы, связанные с ремонтом в течение гарантийного срока, оплачивает предприятие-изготовитель.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При нарушении правил эксплуатации, технического обслуживания или товарного вида станции электрозарядной ФОРА ЭЗС-DC-2Д150 и её составных частей, транспортные расходы оплачивает потребитель.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Гарантийные обязательства не распространяются на комплектующие и расходные материалы с малым сроком службы, в том числе: на кабели, соединители, дополнительные аксессуары, входящие в комплект поставки.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Гарантийные обязательства прекращаются в следующих случаях: </w:t>
        <w:tab/>
        <w:t xml:space="preserve">- если присутствуют следы постороннего вмешательства, была попытка отремонтировать изделие собственноручно или в не уполномоченных изготовителем сервисных центрах;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- если на изделии стёрт, удалён или неразборчив серийный номер;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- изделие эксплуатировалось с применением дополнительного оборудования, не рекомендованного производителем или с параметрами, несоответствующими параметрам изделия;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- если габаритные размеры и масса изделия изменены вследствие его деформации (удара, механического воздействия автотранспорта и т. п.);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- при наличии механических повреждений корпуса, трещин, сколов и повреждений, вызванных воздействием агрессивных сред и высоких температур или иных внешних факторов.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Не подлежит гарантийному ремонту станция электрозарядная ФОРА ЭЗС-DC-2Д150 и её составные части с дефектами, возникшими вследствие: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- механических повреждений;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ab/>
        <w:t xml:space="preserve"> - несоблюдения потребителем правил эксплуатации, описанных в паспорте и руководстве по эксплуатации;</w:t>
      </w:r>
    </w:p>
    <w:sectPr>
      <w:footerReference w:type="default" r:id="rId7"/>
      <w:type w:val="nextPage"/>
      <w:pgSz w:orient="landscape" w:w="16838" w:h="11906"/>
      <w:pgMar w:left="1134" w:right="1134" w:header="0" w:top="993" w:footer="708" w:bottom="850" w:gutter="0"/>
      <w:pgNumType w:fmt="decimal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tabs>
        <w:tab w:val="left" w:pos="2977" w:leader="none"/>
        <w:tab w:val="center" w:pos="4677" w:leader="none"/>
        <w:tab w:val="right" w:pos="9355" w:leader="none"/>
        <w:tab w:val="left" w:pos="11624" w:leader="none"/>
      </w:tabs>
      <w:rPr>
        <w:lang w:val="en-US"/>
      </w:rPr>
    </w:pPr>
    <w:r>
      <w:rPr>
        <w:lang w:val="en-US"/>
      </w:rPr>
      <w:t xml:space="preserve">                                                            </w:t>
    </w:r>
    <w:r>
      <w:rPr>
        <w:lang w:val="en-US"/>
      </w:rPr>
      <w:t>2                                                                                                                                                                          11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tabs>
        <w:tab w:val="left" w:pos="1985" w:leader="none"/>
        <w:tab w:val="left" w:pos="2410" w:leader="none"/>
        <w:tab w:val="left" w:pos="2977" w:leader="none"/>
        <w:tab w:val="center" w:pos="4677" w:leader="none"/>
        <w:tab w:val="right" w:pos="9355" w:leader="none"/>
        <w:tab w:val="left" w:pos="11340" w:leader="none"/>
      </w:tabs>
      <w:rPr>
        <w:lang w:val="en-US"/>
      </w:rPr>
    </w:pPr>
    <w:r>
      <w:rPr>
        <w:lang w:val="en-US"/>
      </w:rPr>
      <w:t xml:space="preserve">                                                           </w:t>
    </w:r>
    <w:r>
      <w:rPr>
        <w:lang w:val="en-US"/>
      </w:rPr>
      <w:t xml:space="preserve">4                                                                                                                                                                      9                     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tabs>
        <w:tab w:val="left" w:pos="1985" w:leader="none"/>
        <w:tab w:val="left" w:pos="2410" w:leader="none"/>
        <w:tab w:val="left" w:pos="2977" w:leader="none"/>
        <w:tab w:val="center" w:pos="4677" w:leader="none"/>
        <w:tab w:val="right" w:pos="9355" w:leader="none"/>
        <w:tab w:val="left" w:pos="11340" w:leader="none"/>
      </w:tabs>
      <w:rPr>
        <w:lang w:val="en-US"/>
      </w:rPr>
    </w:pPr>
    <w:r>
      <w:rPr>
        <w:lang w:val="en-US"/>
      </w:rPr>
      <w:t xml:space="preserve">                                                           </w:t>
    </w:r>
    <w:r>
      <w:rPr>
        <w:lang w:val="en-US"/>
      </w:rPr>
      <w:t xml:space="preserve">8                                                                                                                                                                      5                     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tabs>
        <w:tab w:val="left" w:pos="1985" w:leader="none"/>
        <w:tab w:val="left" w:pos="2410" w:leader="none"/>
        <w:tab w:val="left" w:pos="2977" w:leader="none"/>
        <w:tab w:val="center" w:pos="4677" w:leader="none"/>
        <w:tab w:val="right" w:pos="9355" w:leader="none"/>
        <w:tab w:val="left" w:pos="11340" w:leader="none"/>
      </w:tabs>
      <w:rPr>
        <w:lang w:val="en-US"/>
      </w:rPr>
    </w:pPr>
    <w:r>
      <w:rPr>
        <w:lang w:val="en-US"/>
      </w:rPr>
      <w:t xml:space="preserve">                                                           </w:t>
    </w:r>
    <w:r>
      <w:rPr>
        <w:lang w:val="en-US"/>
      </w:rPr>
      <w:t xml:space="preserve">6                                                                                                                                                                      7                     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rsid w:val="00ad76cb"/>
    <w:rPr/>
  </w:style>
  <w:style w:type="character" w:styleId="Style15" w:customStyle="1">
    <w:name w:val="Нижний колонтитул Знак"/>
    <w:basedOn w:val="DefaultParagraphFont"/>
    <w:link w:val="a5"/>
    <w:uiPriority w:val="99"/>
    <w:semiHidden/>
    <w:qFormat/>
    <w:rsid w:val="00ad76cb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c126a3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semiHidden/>
    <w:unhideWhenUsed/>
    <w:rsid w:val="00ad76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6"/>
    <w:uiPriority w:val="99"/>
    <w:semiHidden/>
    <w:unhideWhenUsed/>
    <w:rsid w:val="00ad76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c126a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a38b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LibreOffice/7.0.6.2$Linux_X86_64 LibreOffice_project/00$Build-2</Application>
  <AppVersion>15.0000</AppVersion>
  <Pages>6</Pages>
  <Words>927</Words>
  <Characters>6288</Characters>
  <CharactersWithSpaces>10446</CharactersWithSpaces>
  <Paragraphs>133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2024-07-24T17:58:00Z</dcterms:created>
  <dc:creator>admin</dc:creator>
  <dc:description/>
  <dc:language>ru-RU</dc:language>
  <cp:lastModifiedBy>Титов Алексей Викторович</cp:lastModifiedBy>
  <dcterms:modified xsi:type="dcterms:W3CDTF">2024-07-24T17:58:00Z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