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CE" w:rsidRDefault="00106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3339465</wp:posOffset>
            </wp:positionH>
            <wp:positionV relativeFrom="paragraph">
              <wp:posOffset>76835</wp:posOffset>
            </wp:positionV>
            <wp:extent cx="490855" cy="59880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7CE" w:rsidRDefault="001377C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377CE" w:rsidRDefault="00106B38">
      <w:pPr>
        <w:pStyle w:val="a1"/>
        <w:spacing w:after="0" w:line="360" w:lineRule="auto"/>
        <w:jc w:val="both"/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1377CE" w:rsidRDefault="00106B38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ИЗВЕЩЕНИЕ</w:t>
      </w:r>
    </w:p>
    <w:p w:rsidR="001377CE" w:rsidRDefault="00106B3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результатов государственной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кадастровой оценки объектов капитального строительства</w:t>
      </w:r>
    </w:p>
    <w:p w:rsidR="001377CE" w:rsidRDefault="001377CE">
      <w:pPr>
        <w:spacing w:after="0" w:line="240" w:lineRule="auto"/>
        <w:jc w:val="both"/>
        <w:rPr>
          <w:rFonts w:ascii="Times New Roman" w:hAnsi="Times New Roman"/>
        </w:rPr>
      </w:pPr>
    </w:p>
    <w:p w:rsidR="001377CE" w:rsidRDefault="00106B38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министерства имущественных и земельных отношений Приморского края от 02.11.2023 № 111-п утверждены результаты государственной кадастровой оценки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отношении всех учтенных в Едином государственном реестре недвижимости по состоянию на 01.01.2023 зданий, помещений, сооружений, объектов незавершенного строительства,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машино-мест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, расположенных на территории Приморского края.</w:t>
      </w:r>
    </w:p>
    <w:p w:rsidR="001377CE" w:rsidRDefault="00106B38">
      <w:pPr>
        <w:pStyle w:val="a1"/>
        <w:spacing w:after="0" w:line="240" w:lineRule="auto"/>
        <w:ind w:right="-113" w:firstLine="850"/>
        <w:jc w:val="both"/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Новая кадастровая стоимость будет применяться с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01.01.2024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1377CE" w:rsidRDefault="00106B38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Информируем о том, что кадастровая стоимость влияет на величину уплачиваемого налога в отношении объекта капитального строительства.</w:t>
      </w:r>
    </w:p>
    <w:p w:rsidR="001377CE" w:rsidRDefault="00106B38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Узнать величину кадастровой стоимости, применяемую с 01.01.2024, можно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br/>
        <w:t xml:space="preserve">на главной странице официального сайта краевого государственного бюджетного учреждения «Центр кадастровой оценки Приморского края» в разделе «Результаты» </w:t>
      </w:r>
      <w:hyperlink r:id="rId6">
        <w:r>
          <w:rPr>
            <w:rStyle w:val="a5"/>
            <w:rFonts w:ascii="Times New Roman" w:eastAsia="Calibri" w:hAnsi="Times New Roman" w:cs="Times New Roman"/>
            <w:color w:val="000000"/>
            <w:sz w:val="28"/>
            <w:szCs w:val="28"/>
          </w:rPr>
          <w:t>https://clck.ru/35Sir9</w:t>
        </w:r>
      </w:hyperlink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, а также на официальном сайте Правительства Приморского края на странице министерства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br/>
        <w:t xml:space="preserve">в разделе «Кадастровая оценка» </w:t>
      </w:r>
      <w:hyperlink r:id="rId7">
        <w:r>
          <w:rPr>
            <w:rStyle w:val="a5"/>
            <w:rFonts w:ascii="Times New Roman" w:eastAsia="Calibri" w:hAnsi="Times New Roman" w:cs="Times New Roman"/>
            <w:color w:val="000000"/>
            <w:sz w:val="28"/>
            <w:szCs w:val="28"/>
          </w:rPr>
          <w:t>https://clck.ru/36SGWN</w:t>
        </w:r>
      </w:hyperlink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1377CE" w:rsidRDefault="00106B38">
      <w:pPr>
        <w:pStyle w:val="a1"/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1123315</wp:posOffset>
            </wp:positionH>
            <wp:positionV relativeFrom="paragraph">
              <wp:posOffset>34290</wp:posOffset>
            </wp:positionV>
            <wp:extent cx="784225" cy="784225"/>
            <wp:effectExtent l="0" t="0" r="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5108575</wp:posOffset>
            </wp:positionH>
            <wp:positionV relativeFrom="paragraph">
              <wp:posOffset>30480</wp:posOffset>
            </wp:positionV>
            <wp:extent cx="788035" cy="78803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7CE" w:rsidRDefault="001377CE">
      <w:pPr>
        <w:pStyle w:val="a1"/>
        <w:spacing w:after="0" w:line="240" w:lineRule="auto"/>
        <w:jc w:val="both"/>
      </w:pPr>
    </w:p>
    <w:p w:rsidR="001377CE" w:rsidRDefault="009147E2">
      <w:pPr>
        <w:pStyle w:val="a1"/>
        <w:spacing w:after="0" w:line="240" w:lineRule="auto"/>
        <w:jc w:val="both"/>
        <w:rPr>
          <w:rStyle w:val="a5"/>
        </w:rPr>
      </w:pPr>
      <w:hyperlink r:id="rId10">
        <w:r w:rsidR="00106B38">
          <w:rPr>
            <w:rFonts w:ascii="Times New Roman" w:hAnsi="Times New Roman"/>
            <w:color w:val="000000"/>
            <w:sz w:val="28"/>
            <w:szCs w:val="28"/>
          </w:rPr>
          <w:tab/>
        </w:r>
      </w:hyperlink>
    </w:p>
    <w:p w:rsidR="001377CE" w:rsidRDefault="001377CE">
      <w:pPr>
        <w:pStyle w:val="a1"/>
        <w:spacing w:after="0" w:line="240" w:lineRule="auto"/>
        <w:jc w:val="both"/>
      </w:pPr>
    </w:p>
    <w:p w:rsidR="001377CE" w:rsidRDefault="001377CE">
      <w:pPr>
        <w:pStyle w:val="a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77CE" w:rsidRDefault="00106B38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В случае несогласия с кадастровой стоимостью объекта капитального строительства Вы вправе обратиться в краевое государственное бюджетное учреждение «Центр кадастровой оценки Приморского края» с заявлением об исправлении ошибок, допущенных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br/>
        <w:t xml:space="preserve">при определении кадастровой стоимости </w:t>
      </w:r>
      <w:hyperlink r:id="rId11">
        <w:r>
          <w:rPr>
            <w:rStyle w:val="a5"/>
            <w:rFonts w:ascii="Times New Roman" w:eastAsia="Calibri" w:hAnsi="Times New Roman" w:cs="Times New Roman"/>
            <w:color w:val="000000"/>
            <w:sz w:val="28"/>
            <w:szCs w:val="28"/>
          </w:rPr>
          <w:t>https://clck.ru/36SGgL</w:t>
        </w:r>
      </w:hyperlink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</w:p>
    <w:p w:rsidR="001377CE" w:rsidRDefault="00106B38">
      <w:pPr>
        <w:pStyle w:val="a1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3356610</wp:posOffset>
            </wp:positionH>
            <wp:positionV relativeFrom="paragraph">
              <wp:posOffset>6350</wp:posOffset>
            </wp:positionV>
            <wp:extent cx="807085" cy="807085"/>
            <wp:effectExtent l="0" t="0" r="0" b="0"/>
            <wp:wrapSquare wrapText="largest"/>
            <wp:docPr id="4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7CE" w:rsidRDefault="001377CE">
      <w:pPr>
        <w:pStyle w:val="a1"/>
        <w:spacing w:after="0" w:line="240" w:lineRule="auto"/>
        <w:jc w:val="center"/>
        <w:rPr>
          <w:b/>
          <w:bCs/>
        </w:rPr>
      </w:pPr>
    </w:p>
    <w:p w:rsidR="001377CE" w:rsidRDefault="001377CE">
      <w:pPr>
        <w:pStyle w:val="a1"/>
        <w:spacing w:after="0" w:line="240" w:lineRule="auto"/>
        <w:jc w:val="center"/>
        <w:rPr>
          <w:b/>
          <w:bCs/>
        </w:rPr>
      </w:pPr>
    </w:p>
    <w:p w:rsidR="001377CE" w:rsidRDefault="001377CE">
      <w:pPr>
        <w:pStyle w:val="a1"/>
        <w:spacing w:after="0" w:line="240" w:lineRule="auto"/>
        <w:jc w:val="center"/>
        <w:rPr>
          <w:b/>
          <w:bCs/>
        </w:rPr>
      </w:pPr>
    </w:p>
    <w:p w:rsidR="001377CE" w:rsidRDefault="001377CE">
      <w:pPr>
        <w:pStyle w:val="a1"/>
        <w:spacing w:after="0" w:line="240" w:lineRule="auto"/>
        <w:jc w:val="center"/>
        <w:rPr>
          <w:b/>
          <w:bCs/>
        </w:rPr>
      </w:pPr>
    </w:p>
    <w:p w:rsidR="001377CE" w:rsidRDefault="00106B38">
      <w:pPr>
        <w:pStyle w:val="a1"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Способы подачи заявления об исправлении ошибок, допущенных при определении кадастровой стоимости:</w:t>
      </w:r>
    </w:p>
    <w:p w:rsidR="001377CE" w:rsidRDefault="00106B38">
      <w:pPr>
        <w:pStyle w:val="a1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507365</wp:posOffset>
            </wp:positionH>
            <wp:positionV relativeFrom="paragraph">
              <wp:posOffset>57150</wp:posOffset>
            </wp:positionV>
            <wp:extent cx="608965" cy="534035"/>
            <wp:effectExtent l="0" t="0" r="0" b="0"/>
            <wp:wrapSquare wrapText="largest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847" t="61559" r="76351" b="3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7CE" w:rsidRDefault="00106B38">
      <w:pPr>
        <w:pStyle w:val="a1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электронного документа, подписанного заявителем,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на электронный адрес КГБУ «ЦКО»: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info@primcko.ru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1377CE" w:rsidRDefault="001377CE">
      <w:pPr>
        <w:pStyle w:val="a1"/>
        <w:spacing w:after="0" w:line="240" w:lineRule="auto"/>
        <w:ind w:left="141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377CE" w:rsidRDefault="00106B38">
      <w:pPr>
        <w:pStyle w:val="a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При личном обращении в КГБУ «ЦКО»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325755</wp:posOffset>
            </wp:positionH>
            <wp:positionV relativeFrom="paragraph">
              <wp:posOffset>200660</wp:posOffset>
            </wp:positionV>
            <wp:extent cx="953770" cy="390525"/>
            <wp:effectExtent l="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8638" t="6990" r="66222" b="81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Острякова, дом 49,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505, 5-й этаж. </w:t>
      </w:r>
    </w:p>
    <w:p w:rsidR="001377CE" w:rsidRDefault="00106B38">
      <w:pPr>
        <w:pStyle w:val="a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Время приема: пн.-чт. с 9:00 до 18:00, пт. с 9:00 до 16:45, </w:t>
      </w:r>
    </w:p>
    <w:p w:rsidR="001377CE" w:rsidRDefault="00106B38">
      <w:pPr>
        <w:pStyle w:val="a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перерыв на обед с 13:00 до 13:45.</w:t>
      </w:r>
    </w:p>
    <w:p w:rsidR="001377CE" w:rsidRDefault="001377CE">
      <w:pPr>
        <w:pStyle w:val="a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7CE" w:rsidRDefault="00106B38">
      <w:pPr>
        <w:pStyle w:val="a1"/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69215</wp:posOffset>
            </wp:positionV>
            <wp:extent cx="849630" cy="406400"/>
            <wp:effectExtent l="0" t="0" r="0" b="0"/>
            <wp:wrapSquare wrapText="largest"/>
            <wp:docPr id="7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9504" t="32252" r="29639" b="3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Регистрируемым почтовым отправлением с уведомлением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77CE" w:rsidRDefault="00106B38">
      <w:pPr>
        <w:pStyle w:val="a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 вручении по адресу: 690078, г. Владивосток,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77CE" w:rsidRDefault="00106B38">
      <w:pPr>
        <w:pStyle w:val="a1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Острякова, дом 49, оф.505.</w:t>
      </w:r>
    </w:p>
    <w:p w:rsidR="001377CE" w:rsidRDefault="00106B38">
      <w:pPr>
        <w:pStyle w:val="a1"/>
        <w:spacing w:after="0" w:line="240" w:lineRule="auto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831215</wp:posOffset>
            </wp:positionH>
            <wp:positionV relativeFrom="paragraph">
              <wp:posOffset>191770</wp:posOffset>
            </wp:positionV>
            <wp:extent cx="695325" cy="463550"/>
            <wp:effectExtent l="0" t="0" r="0" b="0"/>
            <wp:wrapSquare wrapText="largest"/>
            <wp:docPr id="8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2970" t="21403" r="72301" b="6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94615</wp:posOffset>
            </wp:positionV>
            <wp:extent cx="657860" cy="657860"/>
            <wp:effectExtent l="0" t="0" r="0" b="0"/>
            <wp:wrapSquare wrapText="largest"/>
            <wp:docPr id="9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8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90"/>
      </w:tblGrid>
      <w:tr w:rsidR="001377CE">
        <w:tc>
          <w:tcPr>
            <w:tcW w:w="10890" w:type="dxa"/>
          </w:tcPr>
          <w:p w:rsidR="001377CE" w:rsidRDefault="00106B38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 обращении в МФЦ. С адресами отделений МФЦ,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а также режимом работы можно ознакомиться на сайте:</w:t>
            </w:r>
          </w:p>
          <w:p w:rsidR="001377CE" w:rsidRDefault="009147E2">
            <w:pPr>
              <w:pStyle w:val="a1"/>
              <w:widowControl w:val="0"/>
              <w:spacing w:after="0" w:line="240" w:lineRule="auto"/>
            </w:pPr>
            <w:hyperlink r:id="rId19">
              <w:r w:rsidR="00106B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https://mfc-25.ru/</w:t>
              </w:r>
            </w:hyperlink>
            <w:r w:rsidR="0010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377CE" w:rsidRDefault="001377CE">
      <w:pPr>
        <w:pStyle w:val="a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77CE" w:rsidSect="009147E2">
      <w:pgSz w:w="11906" w:h="16838"/>
      <w:pgMar w:top="113" w:right="283" w:bottom="113" w:left="28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B7C81"/>
    <w:multiLevelType w:val="multilevel"/>
    <w:tmpl w:val="66F07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D24AB0"/>
    <w:multiLevelType w:val="multilevel"/>
    <w:tmpl w:val="1A664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autoHyphenation/>
  <w:characterSpacingControl w:val="doNotCompress"/>
  <w:compat/>
  <w:rsids>
    <w:rsidRoot w:val="001377CE"/>
    <w:rsid w:val="00106B38"/>
    <w:rsid w:val="001377CE"/>
    <w:rsid w:val="006315A1"/>
    <w:rsid w:val="00745353"/>
    <w:rsid w:val="0077172D"/>
    <w:rsid w:val="0091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E2"/>
    <w:pPr>
      <w:spacing w:after="160" w:line="259" w:lineRule="auto"/>
    </w:pPr>
  </w:style>
  <w:style w:type="paragraph" w:styleId="2">
    <w:name w:val="heading 2"/>
    <w:basedOn w:val="a0"/>
    <w:next w:val="a1"/>
    <w:qFormat/>
    <w:rsid w:val="009147E2"/>
    <w:pPr>
      <w:numPr>
        <w:ilvl w:val="1"/>
        <w:numId w:val="1"/>
      </w:num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2A3B3E"/>
    <w:rPr>
      <w:color w:val="0000FF"/>
      <w:u w:val="single"/>
    </w:rPr>
  </w:style>
  <w:style w:type="character" w:customStyle="1" w:styleId="pagesindoccount">
    <w:name w:val="pagesindoccount"/>
    <w:qFormat/>
    <w:rsid w:val="002A3B3E"/>
  </w:style>
  <w:style w:type="character" w:customStyle="1" w:styleId="a6">
    <w:name w:val="Текст выноски Знак"/>
    <w:basedOn w:val="a2"/>
    <w:uiPriority w:val="99"/>
    <w:semiHidden/>
    <w:qFormat/>
    <w:rsid w:val="0062708C"/>
    <w:rPr>
      <w:rFonts w:ascii="Segoe UI" w:hAnsi="Segoe UI" w:cs="Segoe UI"/>
      <w:sz w:val="18"/>
      <w:szCs w:val="18"/>
    </w:rPr>
  </w:style>
  <w:style w:type="character" w:styleId="a7">
    <w:name w:val="Strong"/>
    <w:qFormat/>
    <w:rsid w:val="009147E2"/>
    <w:rPr>
      <w:b/>
      <w:bCs/>
    </w:rPr>
  </w:style>
  <w:style w:type="character" w:customStyle="1" w:styleId="a8">
    <w:name w:val="Символ нумерации"/>
    <w:qFormat/>
    <w:rsid w:val="009147E2"/>
  </w:style>
  <w:style w:type="character" w:styleId="a9">
    <w:name w:val="FollowedHyperlink"/>
    <w:rsid w:val="009147E2"/>
    <w:rPr>
      <w:color w:val="800000"/>
      <w:u w:val="single"/>
    </w:rPr>
  </w:style>
  <w:style w:type="paragraph" w:styleId="a0">
    <w:name w:val="Title"/>
    <w:basedOn w:val="a"/>
    <w:next w:val="a1"/>
    <w:qFormat/>
    <w:rsid w:val="009147E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9147E2"/>
    <w:pPr>
      <w:spacing w:after="140" w:line="276" w:lineRule="auto"/>
    </w:pPr>
  </w:style>
  <w:style w:type="paragraph" w:styleId="aa">
    <w:name w:val="List"/>
    <w:basedOn w:val="a1"/>
    <w:rsid w:val="009147E2"/>
    <w:rPr>
      <w:rFonts w:ascii="PT Astra Serif" w:hAnsi="PT Astra Serif" w:cs="Noto Sans Devanagari"/>
    </w:rPr>
  </w:style>
  <w:style w:type="paragraph" w:styleId="ab">
    <w:name w:val="caption"/>
    <w:basedOn w:val="a"/>
    <w:qFormat/>
    <w:rsid w:val="009147E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9147E2"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270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A34A81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9147E2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ck.ru/36SGWN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ru/35Sir9" TargetMode="External"/><Relationship Id="rId11" Type="http://schemas.openxmlformats.org/officeDocument/2006/relationships/hyperlink" Target="https://clck.ru/36SGg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clck.ru/36SGWN" TargetMode="External"/><Relationship Id="rId19" Type="http://schemas.openxmlformats.org/officeDocument/2006/relationships/hyperlink" Target="https://mfc-25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prim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03.07.2016 N 237-ФЗ(ред. от 19.12.2022)"О государственной кадастровой оценке"(с изм. и доп., вступ. в силу с 11.01.2023)</vt:lpstr>
    </vt:vector>
  </TitlesOfParts>
  <Company>КонсультантПлюс Версия 4023.00.09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03.07.2016 N 237-ФЗ(ред. от 19.12.2022)"О государственной кадастровой оценке"(с изм. и доп., вступ. в силу с 11.01.2023)</dc:title>
  <dc:creator>Главацкая Елена Владимировна</dc:creator>
  <cp:lastModifiedBy>Матюшкина</cp:lastModifiedBy>
  <cp:revision>2</cp:revision>
  <cp:lastPrinted>2023-11-07T12:12:00Z</cp:lastPrinted>
  <dcterms:created xsi:type="dcterms:W3CDTF">2023-11-13T03:31:00Z</dcterms:created>
  <dcterms:modified xsi:type="dcterms:W3CDTF">2023-11-13T03:31:00Z</dcterms:modified>
  <dc:language>ru-RU</dc:language>
</cp:coreProperties>
</file>