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C2" w:rsidRPr="004961C2" w:rsidRDefault="004961C2" w:rsidP="004961C2">
      <w:pPr>
        <w:spacing w:after="0" w:line="312" w:lineRule="auto"/>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jc w:val="both"/>
        <w:rPr>
          <w:rFonts w:ascii="Verdana" w:eastAsia="Times New Roman" w:hAnsi="Verdana" w:cs="Times New Roman"/>
          <w:sz w:val="21"/>
          <w:szCs w:val="21"/>
        </w:rPr>
      </w:pPr>
      <w:r w:rsidRPr="004961C2">
        <w:rPr>
          <w:rFonts w:ascii="Verdana" w:eastAsia="Times New Roman" w:hAnsi="Verdana" w:cs="Times New Roman"/>
          <w:sz w:val="21"/>
          <w:szCs w:val="21"/>
        </w:rPr>
        <w:t>28 декабря 2009 года N 381-ФЗ</w:t>
      </w:r>
    </w:p>
    <w:p w:rsidR="004961C2" w:rsidRPr="004961C2" w:rsidRDefault="004961C2" w:rsidP="004961C2">
      <w:pPr>
        <w:spacing w:after="0" w:line="312" w:lineRule="auto"/>
        <w:jc w:val="both"/>
        <w:rPr>
          <w:rFonts w:ascii="Verdana" w:eastAsia="Times New Roman" w:hAnsi="Verdana" w:cs="Times New Roman"/>
          <w:sz w:val="21"/>
          <w:szCs w:val="21"/>
        </w:rPr>
      </w:pPr>
      <w:r w:rsidRPr="004961C2">
        <w:rPr>
          <w:rFonts w:ascii="Verdana" w:eastAsia="Times New Roman" w:hAnsi="Verdana" w:cs="Times New Roman"/>
          <w:sz w:val="21"/>
          <w:szCs w:val="21"/>
        </w:rPr>
        <w:pict>
          <v:rect id="_x0000_i1025" style="width:0;height:1.5pt" o:hralign="center" o:hrstd="t" o:hrnoshade="t" o:hr="t" fillcolor="black" stroked="f"/>
        </w:pict>
      </w:r>
    </w:p>
    <w:p w:rsidR="004961C2" w:rsidRPr="004961C2" w:rsidRDefault="004961C2" w:rsidP="004961C2">
      <w:pPr>
        <w:spacing w:after="0" w:line="240" w:lineRule="auto"/>
        <w:jc w:val="center"/>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РОССИЙСКАЯ ФЕДЕРАЦИЯ</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ФЕДЕРАЛЬНЫЙ ЗАКОН</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ОБ ОСНОВАХ ГОСУДАРСТВЕННОГО РЕГУЛИРОВАНИЯ</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ТОРГОВОЙ ДЕЯТЕЛЬНОСТИ В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Принят</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Государственной Думой</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18 декабря 2009 года</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Одобрен</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Советом Федерации</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25 декабря 2009 года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Глава 1. ОБЩИЕ ПОЛОЖЕНИЯ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 Цели и сфера применения настоящего Федерального закона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Целями настоящего Федерального закона являются: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w:t>
      </w:r>
      <w:r w:rsidRPr="004961C2">
        <w:rPr>
          <w:rFonts w:ascii="Verdana" w:eastAsia="Times New Roman" w:hAnsi="Verdana" w:cs="Times New Roman"/>
          <w:sz w:val="21"/>
          <w:szCs w:val="21"/>
        </w:rPr>
        <w:lastRenderedPageBreak/>
        <w:t>экономических интересов указанных хозяйствующих субъектов, а также обеспечение при этом соблюдения прав и законных интересов населения;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Положения настоящего Федерального закона не применяются к отношениям, связанным с организацией и осуществлением:</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внешнеторговой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деятельности по проведению организованных торгов;</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(п. 2 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21.11.2011 N 327-ФЗ)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деятельности по продаже товаров на розничных рынках;</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r w:rsidRPr="004961C2">
        <w:rPr>
          <w:rFonts w:ascii="Verdana" w:eastAsia="Times New Roman" w:hAnsi="Verdana" w:cs="Times New Roman"/>
          <w:color w:val="0000FF"/>
          <w:sz w:val="21"/>
          <w:szCs w:val="21"/>
          <w:u w:val="single"/>
        </w:rPr>
        <w:t>законами</w:t>
      </w:r>
      <w:r w:rsidRPr="004961C2">
        <w:rPr>
          <w:rFonts w:ascii="Verdana" w:eastAsia="Times New Roman" w:hAnsi="Verdana" w:cs="Times New Roman"/>
          <w:sz w:val="21"/>
          <w:szCs w:val="21"/>
        </w:rPr>
        <w:t xml:space="preserve"> об обороте таких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2. Основные понятия, используемые в настоящем Федеральном законе</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Для целей настоящего Федерального закона используются следующие основные понятия: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торговая деятельность (далее также - торговля) - вид предпринимательской деятельности, связанный с приобретением и продажей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w:t>
      </w:r>
      <w:r w:rsidRPr="004961C2">
        <w:rPr>
          <w:rFonts w:ascii="Verdana" w:eastAsia="Times New Roman" w:hAnsi="Verdana" w:cs="Times New Roman"/>
          <w:sz w:val="21"/>
          <w:szCs w:val="21"/>
        </w:rPr>
        <w:lastRenderedPageBreak/>
        <w:t>обслуживания покупателей и проведения денежных расчетов с покупателями при продаже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30.12.2012 N 318-ФЗ)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30.12.2012 N 318-ФЗ)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8) торговая сеть - совокупность двух и более торговых объектов, которые находятся под общим управлением, или совокупность двух и более торговых объектов, которые используются под единым коммерческим обозначением или иным средством индивидуализации;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3. Правовое регулирование отношений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1. Правовое регулирование отношений в области торговой деятельности осуществляется Гражданским </w:t>
      </w:r>
      <w:r w:rsidRPr="004961C2">
        <w:rPr>
          <w:rFonts w:ascii="Verdana" w:eastAsia="Times New Roman" w:hAnsi="Verdana" w:cs="Times New Roman"/>
          <w:color w:val="0000FF"/>
          <w:sz w:val="21"/>
          <w:szCs w:val="21"/>
          <w:u w:val="single"/>
        </w:rPr>
        <w:t>кодексом</w:t>
      </w:r>
      <w:r w:rsidRPr="004961C2">
        <w:rPr>
          <w:rFonts w:ascii="Verdana" w:eastAsia="Times New Roman" w:hAnsi="Verdana" w:cs="Times New Roman"/>
          <w:sz w:val="21"/>
          <w:szCs w:val="21"/>
        </w:rPr>
        <w:t xml:space="preserve"> Российской Федерации, настоящим Федеральным законом, </w:t>
      </w:r>
      <w:r w:rsidRPr="004961C2">
        <w:rPr>
          <w:rFonts w:ascii="Verdana" w:eastAsia="Times New Roman" w:hAnsi="Verdana" w:cs="Times New Roman"/>
          <w:color w:val="0000FF"/>
          <w:sz w:val="21"/>
          <w:szCs w:val="21"/>
          <w:u w:val="single"/>
        </w:rPr>
        <w:t>Законом</w:t>
      </w:r>
      <w:r w:rsidRPr="004961C2">
        <w:rPr>
          <w:rFonts w:ascii="Verdana" w:eastAsia="Times New Roman" w:hAnsi="Verdana" w:cs="Times New Roman"/>
          <w:sz w:val="21"/>
          <w:szCs w:val="21"/>
        </w:rP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r w:rsidRPr="004961C2">
        <w:rPr>
          <w:rFonts w:ascii="Verdana" w:eastAsia="Times New Roman" w:hAnsi="Verdana" w:cs="Times New Roman"/>
          <w:color w:val="0000FF"/>
          <w:sz w:val="21"/>
          <w:szCs w:val="21"/>
          <w:u w:val="single"/>
        </w:rPr>
        <w:t>законом</w:t>
      </w:r>
      <w:r w:rsidRPr="004961C2">
        <w:rPr>
          <w:rFonts w:ascii="Verdana" w:eastAsia="Times New Roman" w:hAnsi="Verdana" w:cs="Times New Roman"/>
          <w:sz w:val="21"/>
          <w:szCs w:val="21"/>
        </w:rPr>
        <w:t xml:space="preserve"> от 30 декабря 2006 года N 271-ФЗ "О розничных рынках и о внесении изменений в Трудовой кодекс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Органы местного самоуправления вправе издавать муниципальные правовые акты по вопросам, связанным с созданием условий для обеспечения </w:t>
      </w:r>
      <w:r w:rsidRPr="004961C2">
        <w:rPr>
          <w:rFonts w:ascii="Verdana" w:eastAsia="Times New Roman" w:hAnsi="Verdana" w:cs="Times New Roman"/>
          <w:sz w:val="21"/>
          <w:szCs w:val="21"/>
        </w:rPr>
        <w:lastRenderedPageBreak/>
        <w:t>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4. Методы государственного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Государственное регулирование торговой деятельности осуществляется посредством:</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установления требований к ее организации и осуществлению;</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антимонопольного регулирования в этой области;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информационного обеспечения в этой области;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государственного контроля (надзора), муниципального контроля в этой области.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Не допускается применение не предусмотренных </w:t>
      </w:r>
      <w:r w:rsidRPr="004961C2">
        <w:rPr>
          <w:rFonts w:ascii="Verdana" w:eastAsia="Times New Roman" w:hAnsi="Verdana" w:cs="Times New Roman"/>
          <w:color w:val="0000FF"/>
          <w:sz w:val="21"/>
          <w:szCs w:val="21"/>
          <w:u w:val="single"/>
        </w:rPr>
        <w:t>частью 1</w:t>
      </w:r>
      <w:r w:rsidRPr="004961C2">
        <w:rPr>
          <w:rFonts w:ascii="Verdana" w:eastAsia="Times New Roman" w:hAnsi="Verdana" w:cs="Times New Roman"/>
          <w:sz w:val="21"/>
          <w:szCs w:val="21"/>
        </w:rPr>
        <w:t xml:space="preserve"> настоящей статьи методов государственного регулирования торговой деятельности, за исключением случаев, установленных федеральными </w:t>
      </w:r>
      <w:r w:rsidRPr="004961C2">
        <w:rPr>
          <w:rFonts w:ascii="Verdana" w:eastAsia="Times New Roman" w:hAnsi="Verdana" w:cs="Times New Roman"/>
          <w:color w:val="0000FF"/>
          <w:sz w:val="21"/>
          <w:szCs w:val="21"/>
          <w:u w:val="single"/>
        </w:rPr>
        <w:t>законами</w:t>
      </w:r>
      <w:r w:rsidRPr="004961C2">
        <w:rPr>
          <w:rFonts w:ascii="Verdana" w:eastAsia="Times New Roman" w:hAnsi="Verdana" w:cs="Times New Roman"/>
          <w:sz w:val="21"/>
          <w:szCs w:val="21"/>
        </w:rPr>
        <w:t>.</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обеспечение проведения государственной политики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утверждение </w:t>
      </w:r>
      <w:r w:rsidRPr="004961C2">
        <w:rPr>
          <w:rFonts w:ascii="Verdana" w:eastAsia="Times New Roman" w:hAnsi="Verdana" w:cs="Times New Roman"/>
          <w:color w:val="0000FF"/>
          <w:sz w:val="21"/>
          <w:szCs w:val="21"/>
          <w:u w:val="single"/>
        </w:rPr>
        <w:t>методики</w:t>
      </w:r>
      <w:r w:rsidRPr="004961C2">
        <w:rPr>
          <w:rFonts w:ascii="Verdana" w:eastAsia="Times New Roman" w:hAnsi="Verdana" w:cs="Times New Roman"/>
          <w:sz w:val="21"/>
          <w:szCs w:val="21"/>
        </w:rPr>
        <w:t xml:space="preserve"> расчета и </w:t>
      </w:r>
      <w:r w:rsidRPr="004961C2">
        <w:rPr>
          <w:rFonts w:ascii="Verdana" w:eastAsia="Times New Roman" w:hAnsi="Verdana" w:cs="Times New Roman"/>
          <w:color w:val="0000FF"/>
          <w:sz w:val="21"/>
          <w:szCs w:val="21"/>
          <w:u w:val="single"/>
        </w:rPr>
        <w:t>порядка</w:t>
      </w:r>
      <w:r w:rsidRPr="004961C2">
        <w:rPr>
          <w:rFonts w:ascii="Verdana" w:eastAsia="Times New Roman" w:hAnsi="Verdana" w:cs="Times New Roman"/>
          <w:sz w:val="21"/>
          <w:szCs w:val="21"/>
        </w:rPr>
        <w:t xml:space="preserve"> установления субъектами Российской Федерации нормативов минимальной обеспеченности населения площадью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утверждение </w:t>
      </w:r>
      <w:r w:rsidRPr="004961C2">
        <w:rPr>
          <w:rFonts w:ascii="Verdana" w:eastAsia="Times New Roman" w:hAnsi="Verdana" w:cs="Times New Roman"/>
          <w:color w:val="0000FF"/>
          <w:sz w:val="21"/>
          <w:szCs w:val="21"/>
          <w:u w:val="single"/>
        </w:rPr>
        <w:t>методики</w:t>
      </w:r>
      <w:r w:rsidRPr="004961C2">
        <w:rPr>
          <w:rFonts w:ascii="Verdana" w:eastAsia="Times New Roman" w:hAnsi="Verdana" w:cs="Times New Roman"/>
          <w:sz w:val="21"/>
          <w:szCs w:val="21"/>
        </w:rP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 xml:space="preserve">2. Федеральный </w:t>
      </w:r>
      <w:r w:rsidRPr="004961C2">
        <w:rPr>
          <w:rFonts w:ascii="Verdana" w:eastAsia="Times New Roman" w:hAnsi="Verdana" w:cs="Times New Roman"/>
          <w:color w:val="0000FF"/>
          <w:sz w:val="21"/>
          <w:szCs w:val="21"/>
          <w:u w:val="single"/>
        </w:rPr>
        <w:t>орган</w:t>
      </w:r>
      <w:r w:rsidRPr="004961C2">
        <w:rPr>
          <w:rFonts w:ascii="Verdana" w:eastAsia="Times New Roman" w:hAnsi="Verdana" w:cs="Times New Roman"/>
          <w:sz w:val="21"/>
          <w:szCs w:val="21"/>
        </w:rP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1) утверждение </w:t>
      </w:r>
      <w:r w:rsidRPr="004961C2">
        <w:rPr>
          <w:rFonts w:ascii="Verdana" w:eastAsia="Times New Roman" w:hAnsi="Verdana" w:cs="Times New Roman"/>
          <w:color w:val="0000FF"/>
          <w:sz w:val="21"/>
          <w:szCs w:val="21"/>
          <w:u w:val="single"/>
        </w:rPr>
        <w:t>методических рекомендаций</w:t>
      </w:r>
      <w:r w:rsidRPr="004961C2">
        <w:rPr>
          <w:rFonts w:ascii="Verdana" w:eastAsia="Times New Roman" w:hAnsi="Verdana" w:cs="Times New Roman"/>
          <w:sz w:val="21"/>
          <w:szCs w:val="21"/>
        </w:rPr>
        <w:t xml:space="preserve"> по разработке региональных программ развития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утверждение </w:t>
      </w:r>
      <w:r w:rsidRPr="004961C2">
        <w:rPr>
          <w:rFonts w:ascii="Verdana" w:eastAsia="Times New Roman" w:hAnsi="Verdana" w:cs="Times New Roman"/>
          <w:color w:val="0000FF"/>
          <w:sz w:val="21"/>
          <w:szCs w:val="21"/>
          <w:u w:val="single"/>
        </w:rPr>
        <w:t>формы</w:t>
      </w:r>
      <w:r w:rsidRPr="004961C2">
        <w:rPr>
          <w:rFonts w:ascii="Verdana" w:eastAsia="Times New Roman" w:hAnsi="Verdana" w:cs="Times New Roman"/>
          <w:sz w:val="21"/>
          <w:szCs w:val="21"/>
        </w:rP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r w:rsidRPr="004961C2">
        <w:rPr>
          <w:rFonts w:ascii="Verdana" w:eastAsia="Times New Roman" w:hAnsi="Verdana" w:cs="Times New Roman"/>
          <w:color w:val="0000FF"/>
          <w:sz w:val="21"/>
          <w:szCs w:val="21"/>
          <w:u w:val="single"/>
        </w:rPr>
        <w:t>порядка</w:t>
      </w:r>
      <w:r w:rsidRPr="004961C2">
        <w:rPr>
          <w:rFonts w:ascii="Verdana" w:eastAsia="Times New Roman" w:hAnsi="Verdana" w:cs="Times New Roman"/>
          <w:sz w:val="21"/>
          <w:szCs w:val="21"/>
        </w:rPr>
        <w:t xml:space="preserve"> его формирования и </w:t>
      </w:r>
      <w:r w:rsidRPr="004961C2">
        <w:rPr>
          <w:rFonts w:ascii="Verdana" w:eastAsia="Times New Roman" w:hAnsi="Verdana" w:cs="Times New Roman"/>
          <w:color w:val="0000FF"/>
          <w:sz w:val="21"/>
          <w:szCs w:val="21"/>
          <w:u w:val="single"/>
        </w:rPr>
        <w:t>порядка</w:t>
      </w:r>
      <w:r w:rsidRPr="004961C2">
        <w:rPr>
          <w:rFonts w:ascii="Verdana" w:eastAsia="Times New Roman" w:hAnsi="Verdana" w:cs="Times New Roman"/>
          <w:sz w:val="21"/>
          <w:szCs w:val="21"/>
        </w:rPr>
        <w:t xml:space="preserve"> предоставления информации, содержащейся в торговом реестре;</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реализация государственной политики в области торговой деятельности на территории субъекта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установление нормативов минимальной обеспеченности населения площадью торговых объектов для субъекта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6) иные предусмотренные настоящим Федеральным законом полномочия.</w:t>
      </w:r>
    </w:p>
    <w:p w:rsidR="004961C2" w:rsidRPr="004961C2" w:rsidRDefault="004961C2" w:rsidP="004961C2">
      <w:pPr>
        <w:spacing w:after="0" w:line="240" w:lineRule="auto"/>
        <w:jc w:val="both"/>
        <w:rPr>
          <w:rFonts w:ascii="Verdana" w:eastAsia="Times New Roman" w:hAnsi="Verdana" w:cs="Times New Roman"/>
          <w:color w:val="392C69"/>
          <w:sz w:val="21"/>
          <w:szCs w:val="21"/>
        </w:rPr>
      </w:pPr>
      <w:r w:rsidRPr="004961C2">
        <w:rPr>
          <w:rFonts w:ascii="Verdana" w:eastAsia="Times New Roman" w:hAnsi="Verdana" w:cs="Times New Roman"/>
          <w:color w:val="392C69"/>
          <w:sz w:val="21"/>
          <w:szCs w:val="21"/>
        </w:rPr>
        <w:t>КонсультантПлюс: примечание.</w:t>
      </w:r>
    </w:p>
    <w:p w:rsidR="004961C2" w:rsidRPr="004961C2" w:rsidRDefault="004961C2" w:rsidP="004961C2">
      <w:pPr>
        <w:spacing w:after="96" w:line="240" w:lineRule="auto"/>
        <w:jc w:val="both"/>
        <w:rPr>
          <w:rFonts w:ascii="Verdana" w:eastAsia="Times New Roman" w:hAnsi="Verdana" w:cs="Times New Roman"/>
          <w:color w:val="392C69"/>
          <w:sz w:val="21"/>
          <w:szCs w:val="21"/>
        </w:rPr>
      </w:pPr>
      <w:r w:rsidRPr="004961C2">
        <w:rPr>
          <w:rFonts w:ascii="Verdana" w:eastAsia="Times New Roman" w:hAnsi="Verdana" w:cs="Times New Roman"/>
          <w:color w:val="392C69"/>
          <w:sz w:val="21"/>
          <w:szCs w:val="21"/>
        </w:rPr>
        <w:lastRenderedPageBreak/>
        <w:t xml:space="preserve">До 1 января 2017 года указанное в части 2 статьи 6 полномочие органов местного самоуправления на территории Республики Крым </w:t>
      </w:r>
      <w:r w:rsidRPr="004961C2">
        <w:rPr>
          <w:rFonts w:ascii="Verdana" w:eastAsia="Times New Roman" w:hAnsi="Verdana" w:cs="Times New Roman"/>
          <w:color w:val="0000FF"/>
          <w:sz w:val="21"/>
          <w:szCs w:val="21"/>
        </w:rPr>
        <w:t>осуществляется</w:t>
      </w:r>
      <w:r w:rsidRPr="004961C2">
        <w:rPr>
          <w:rFonts w:ascii="Verdana" w:eastAsia="Times New Roman" w:hAnsi="Verdana" w:cs="Times New Roman"/>
          <w:color w:val="392C69"/>
          <w:sz w:val="21"/>
          <w:szCs w:val="21"/>
        </w:rPr>
        <w:t xml:space="preserve"> в соответствии с законом Республики Крым.</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31.12.2014 N 493-ФЗ)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r w:rsidRPr="004961C2">
        <w:rPr>
          <w:rFonts w:ascii="Verdana" w:eastAsia="Times New Roman" w:hAnsi="Verdana" w:cs="Times New Roman"/>
          <w:color w:val="0000FF"/>
          <w:sz w:val="21"/>
          <w:szCs w:val="21"/>
          <w:u w:val="single"/>
        </w:rPr>
        <w:t>частью 1.2 статьи 17</w:t>
      </w:r>
      <w:r w:rsidRPr="004961C2">
        <w:rPr>
          <w:rFonts w:ascii="Verdana" w:eastAsia="Times New Roman" w:hAnsi="Verdana" w:cs="Times New Roman"/>
          <w:sz w:val="21"/>
          <w:szCs w:val="21"/>
        </w:rPr>
        <w:t xml:space="preserve"> Федерального закона от 6 октября 2003 года N 131-ФЗ "Об общих принципах организации местного самоуправления в Российской Федерации".</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(часть 3 введена Федеральным </w:t>
      </w:r>
      <w:r w:rsidRPr="004961C2">
        <w:rPr>
          <w:rFonts w:ascii="Verdana" w:eastAsia="Times New Roman" w:hAnsi="Verdana" w:cs="Times New Roman"/>
          <w:color w:val="0000FF"/>
          <w:sz w:val="21"/>
          <w:szCs w:val="21"/>
        </w:rPr>
        <w:t>законом</w:t>
      </w:r>
      <w:r w:rsidRPr="004961C2">
        <w:rPr>
          <w:rFonts w:ascii="Verdana" w:eastAsia="Times New Roman" w:hAnsi="Verdana" w:cs="Times New Roman"/>
          <w:color w:val="828282"/>
          <w:sz w:val="21"/>
          <w:szCs w:val="21"/>
        </w:rPr>
        <w:t xml:space="preserve"> от 29.12.2014 N 485-ФЗ)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w:t>
      </w:r>
      <w:r w:rsidRPr="004961C2">
        <w:rPr>
          <w:rFonts w:ascii="Verdana" w:eastAsia="Times New Roman" w:hAnsi="Verdana" w:cs="Times New Roman"/>
          <w:sz w:val="21"/>
          <w:szCs w:val="21"/>
        </w:rPr>
        <w:lastRenderedPageBreak/>
        <w:t>поддержке, в подготовке прогноза развития торговли на территориях субъектов Российской Федерации, муниципальных образований;</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распространение российского и иностранного опыта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предоставление необходимой информации для формирования и реализации государственной политики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5) подготовка для органов государственной власти и органов местного самоуправления предложений о совершенствовании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Глава 2. ТРЕБОВАНИЯ К ОРГАНИЗАЦИИ И ОСУЩЕСТВЛЕНИЮ</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Российской Федерации порядке, если иное не предусмотрено федеральными законами.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вид торговли (оптовая и (или) розничная торговля);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способ торговли (с использованием торговых объектов и (или) без использования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специализацию торговли (универсальная торговля и (или) специализированная торговля);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6) основания использования имущества при осуществлении торговой деятельности (право собственности и (или) иное законное основание);</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7) порядок и условия осуществления торговой деятельности, в том числе:</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а) ассортимент продаваемых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б) режим работы;</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в) приемы и способы, с помощью которых осуществляется продажа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г) количество, типы, модели технологического оборудования, инвентаря, используемых при осуществлении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д) способы доведения до покупателей информации о продавце, о предлагаемых для продажи товарах, об оказываемых услугах;</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8) цены на продаваемые товары;</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9) форму распространения рекламы в торговом объекте и в его витринах;</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10) условия заключения договоров купли-продажи товаров, договоров возмездного оказания услуг;</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11) иные порядок и условия осуществления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Указанные в </w:t>
      </w:r>
      <w:r w:rsidRPr="004961C2">
        <w:rPr>
          <w:rFonts w:ascii="Verdana" w:eastAsia="Times New Roman" w:hAnsi="Verdana" w:cs="Times New Roman"/>
          <w:color w:val="0000FF"/>
          <w:sz w:val="21"/>
          <w:szCs w:val="21"/>
          <w:u w:val="single"/>
        </w:rPr>
        <w:t>пункте 7 части 2</w:t>
      </w:r>
      <w:r w:rsidRPr="004961C2">
        <w:rPr>
          <w:rFonts w:ascii="Verdana" w:eastAsia="Times New Roman" w:hAnsi="Verdana" w:cs="Times New Roman"/>
          <w:sz w:val="21"/>
          <w:szCs w:val="21"/>
        </w:rP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5. В случае,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6. </w:t>
      </w:r>
      <w:r w:rsidRPr="004961C2">
        <w:rPr>
          <w:rFonts w:ascii="Verdana" w:eastAsia="Times New Roman" w:hAnsi="Verdana" w:cs="Times New Roman"/>
          <w:color w:val="0000FF"/>
          <w:sz w:val="21"/>
          <w:szCs w:val="21"/>
          <w:u w:val="single"/>
        </w:rPr>
        <w:t>Перечень</w:t>
      </w:r>
      <w:r w:rsidRPr="004961C2">
        <w:rPr>
          <w:rFonts w:ascii="Verdana" w:eastAsia="Times New Roman" w:hAnsi="Verdana" w:cs="Times New Roman"/>
          <w:sz w:val="21"/>
          <w:szCs w:val="21"/>
        </w:rPr>
        <w:t xml:space="preserve"> отдельных видов социально значимых продовольственных товаров первой необходимости и </w:t>
      </w:r>
      <w:r w:rsidRPr="004961C2">
        <w:rPr>
          <w:rFonts w:ascii="Verdana" w:eastAsia="Times New Roman" w:hAnsi="Verdana" w:cs="Times New Roman"/>
          <w:color w:val="0000FF"/>
          <w:sz w:val="21"/>
          <w:szCs w:val="21"/>
          <w:u w:val="single"/>
        </w:rPr>
        <w:t>порядок</w:t>
      </w:r>
      <w:r w:rsidRPr="004961C2">
        <w:rPr>
          <w:rFonts w:ascii="Verdana" w:eastAsia="Times New Roman" w:hAnsi="Verdana" w:cs="Times New Roman"/>
          <w:sz w:val="21"/>
          <w:szCs w:val="21"/>
        </w:rPr>
        <w:t xml:space="preserve"> установления предельно допустимых розничных цен на них устанавливаются Правительством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w:t>
      </w:r>
      <w:r w:rsidRPr="004961C2">
        <w:rPr>
          <w:rFonts w:ascii="Verdana" w:eastAsia="Times New Roman" w:hAnsi="Verdana" w:cs="Times New Roman"/>
          <w:sz w:val="21"/>
          <w:szCs w:val="21"/>
        </w:rPr>
        <w:lastRenderedPageBreak/>
        <w:t>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 или путем предоставления запрашиваемой информации безвозмездно в четырнадцатидневный срок со дня получения соответствующего запроса.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 или путем предоставления запрашиваемой информации безвозмездно в четырнадцатидневный срок со дня получения соответствующего запроса.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r w:rsidRPr="004961C2">
        <w:rPr>
          <w:rFonts w:ascii="Verdana" w:eastAsia="Times New Roman" w:hAnsi="Verdana" w:cs="Times New Roman"/>
          <w:color w:val="0000FF"/>
          <w:sz w:val="21"/>
          <w:szCs w:val="21"/>
          <w:u w:val="single"/>
        </w:rPr>
        <w:t>частями 4</w:t>
      </w:r>
      <w:r w:rsidRPr="004961C2">
        <w:rPr>
          <w:rFonts w:ascii="Verdana" w:eastAsia="Times New Roman" w:hAnsi="Verdana" w:cs="Times New Roman"/>
          <w:sz w:val="21"/>
          <w:szCs w:val="21"/>
        </w:rPr>
        <w:t xml:space="preserve"> и </w:t>
      </w:r>
      <w:r w:rsidRPr="004961C2">
        <w:rPr>
          <w:rFonts w:ascii="Verdana" w:eastAsia="Times New Roman" w:hAnsi="Verdana" w:cs="Times New Roman"/>
          <w:color w:val="0000FF"/>
          <w:sz w:val="21"/>
          <w:szCs w:val="21"/>
          <w:u w:val="single"/>
        </w:rPr>
        <w:t>5 статьи 8</w:t>
      </w:r>
      <w:r w:rsidRPr="004961C2">
        <w:rPr>
          <w:rFonts w:ascii="Verdana" w:eastAsia="Times New Roman" w:hAnsi="Verdana" w:cs="Times New Roman"/>
          <w:sz w:val="21"/>
          <w:szCs w:val="21"/>
        </w:rPr>
        <w:t xml:space="preserve"> настоящего Федерального закона положений.</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Размер вознаграждения не может превышать десять процентов от цены приобретенных продовольственных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5. Не допускается выплата указанного в </w:t>
      </w:r>
      <w:r w:rsidRPr="004961C2">
        <w:rPr>
          <w:rFonts w:ascii="Verdana" w:eastAsia="Times New Roman" w:hAnsi="Verdana" w:cs="Times New Roman"/>
          <w:color w:val="0000FF"/>
          <w:sz w:val="21"/>
          <w:szCs w:val="21"/>
          <w:u w:val="single"/>
        </w:rPr>
        <w:t>части 4</w:t>
      </w:r>
      <w:r w:rsidRPr="004961C2">
        <w:rPr>
          <w:rFonts w:ascii="Verdana" w:eastAsia="Times New Roman" w:hAnsi="Verdana" w:cs="Times New Roman"/>
          <w:sz w:val="21"/>
          <w:szCs w:val="21"/>
        </w:rP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r w:rsidRPr="004961C2">
        <w:rPr>
          <w:rFonts w:ascii="Verdana" w:eastAsia="Times New Roman" w:hAnsi="Verdana" w:cs="Times New Roman"/>
          <w:color w:val="0000FF"/>
          <w:sz w:val="21"/>
          <w:szCs w:val="21"/>
          <w:u w:val="single"/>
        </w:rPr>
        <w:t>перечне</w:t>
      </w:r>
      <w:r w:rsidRPr="004961C2">
        <w:rPr>
          <w:rFonts w:ascii="Verdana" w:eastAsia="Times New Roman" w:hAnsi="Verdana" w:cs="Times New Roman"/>
          <w:sz w:val="21"/>
          <w:szCs w:val="21"/>
        </w:rPr>
        <w:t>, установленном Правительством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6. Включение в цену договора поставки продовольственных товаров иных видов вознаграждения за исполнение хозяйствующим субъектом, осуществляющим торговую деятельность, условий этого договора и (или) его изменение не допускаются.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договор поставки продовольственных </w:t>
      </w:r>
      <w:r w:rsidRPr="004961C2">
        <w:rPr>
          <w:rFonts w:ascii="Verdana" w:eastAsia="Times New Roman" w:hAnsi="Verdana" w:cs="Times New Roman"/>
          <w:sz w:val="21"/>
          <w:szCs w:val="21"/>
        </w:rPr>
        <w:lastRenderedPageBreak/>
        <w:t>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продовольственные товары, на которые срок годности установлен менее чем десять дней, подлежат оплате в срок не позднее чем десять рабочих дней со дня приемки таких товаров хозяйствующим субъектом, осуществляющим торговую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продовольственные товары, на которые срок годности установлен от десяти до тридцати дней включительно, подлежат оплате в срок не позднее чем тридцать календарных дней со дня приемки таких товаров хозяйствующим субъектом, осуществляющим торговую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пять календарных дней со дня приемки таких товаров хозяйствующим субъектом, осуществляющим торговую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8. Оплата продовольственных товаров в срок, установленный правилами, определенными </w:t>
      </w:r>
      <w:r w:rsidRPr="004961C2">
        <w:rPr>
          <w:rFonts w:ascii="Verdana" w:eastAsia="Times New Roman" w:hAnsi="Verdana" w:cs="Times New Roman"/>
          <w:color w:val="0000FF"/>
          <w:sz w:val="21"/>
          <w:szCs w:val="21"/>
          <w:u w:val="single"/>
        </w:rPr>
        <w:t>частью 7</w:t>
      </w:r>
      <w:r w:rsidRPr="004961C2">
        <w:rPr>
          <w:rFonts w:ascii="Verdana" w:eastAsia="Times New Roman" w:hAnsi="Verdana" w:cs="Times New Roman"/>
          <w:sz w:val="21"/>
          <w:szCs w:val="21"/>
        </w:rPr>
        <w:t xml:space="preserve"> настоящей статьи, осуществляется при условии исполнения хозяйствующим субъектом, осуществляющим поставки продовольственных товаров, обязанности по передаче документов, относящихся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9. В случае, если хозяйствующий субъект, осуществляющий поставки продовольственных товаров, не передает или отказывается передать хозяйствующему субъекту, осуществляющему торговую деятельность, документы, которые он должен передать в соответствии с федеральными законами, иными нормативными правовыми актами Российской Федерации и договором поставки продовольственных товаров, сроки оплаты продовольственных товаров, установленные правилами, определенными </w:t>
      </w:r>
      <w:r w:rsidRPr="004961C2">
        <w:rPr>
          <w:rFonts w:ascii="Verdana" w:eastAsia="Times New Roman" w:hAnsi="Verdana" w:cs="Times New Roman"/>
          <w:color w:val="0000FF"/>
          <w:sz w:val="21"/>
          <w:szCs w:val="21"/>
          <w:u w:val="single"/>
        </w:rPr>
        <w:t>частью 7</w:t>
      </w:r>
      <w:r w:rsidRPr="004961C2">
        <w:rPr>
          <w:rFonts w:ascii="Verdana" w:eastAsia="Times New Roman" w:hAnsi="Verdana" w:cs="Times New Roman"/>
          <w:sz w:val="21"/>
          <w:szCs w:val="21"/>
        </w:rPr>
        <w:t xml:space="preserve"> настоящей статьи, увеличиваются на период предоставления хозяйствующим субъектом, осуществляющим поставки продовольственных товаров, по запросу хозяйствующего субъекта, осуществляющего торговую деятельность, указанных документов.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11. Услуги по рекламированию продовольственных товаров, маркетингу и подобные услуги, направленные на продвижение продовольственных товаров,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12. Включение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 подобных услуг, направленных на продвижение продовольственных товаров, а также заключение договора поставки продовольственных товаров путем понуждения к заключению договора возмездного оказания услуг, направленных на продвижение продовольственных товаров, не допускается.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10. Особенности размещения нестационарных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w:t>
      </w:r>
      <w:r w:rsidRPr="004961C2">
        <w:rPr>
          <w:rFonts w:ascii="Verdana" w:eastAsia="Times New Roman" w:hAnsi="Verdana" w:cs="Times New Roman"/>
          <w:color w:val="0000FF"/>
          <w:sz w:val="21"/>
          <w:szCs w:val="21"/>
          <w:u w:val="single"/>
        </w:rPr>
        <w:t>Порядок</w:t>
      </w:r>
      <w:r w:rsidRPr="004961C2">
        <w:rPr>
          <w:rFonts w:ascii="Verdana" w:eastAsia="Times New Roman" w:hAnsi="Verdana" w:cs="Times New Roman"/>
          <w:sz w:val="21"/>
          <w:szCs w:val="21"/>
        </w:rPr>
        <w:t xml:space="preserve"> включения в схему размещения, указанную в </w:t>
      </w:r>
      <w:r w:rsidRPr="004961C2">
        <w:rPr>
          <w:rFonts w:ascii="Verdana" w:eastAsia="Times New Roman" w:hAnsi="Verdana" w:cs="Times New Roman"/>
          <w:color w:val="0000FF"/>
          <w:sz w:val="21"/>
          <w:szCs w:val="21"/>
          <w:u w:val="single"/>
        </w:rPr>
        <w:t>части 1</w:t>
      </w:r>
      <w:r w:rsidRPr="004961C2">
        <w:rPr>
          <w:rFonts w:ascii="Verdana" w:eastAsia="Times New Roman" w:hAnsi="Verdana" w:cs="Times New Roman"/>
          <w:sz w:val="21"/>
          <w:szCs w:val="21"/>
        </w:rP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5. Схема размещения нестационарных торговых объектов и вносимые в нее изменения подлежат опубликованию в </w:t>
      </w:r>
      <w:r w:rsidRPr="004961C2">
        <w:rPr>
          <w:rFonts w:ascii="Verdana" w:eastAsia="Times New Roman" w:hAnsi="Verdana" w:cs="Times New Roman"/>
          <w:color w:val="0000FF"/>
          <w:sz w:val="21"/>
          <w:szCs w:val="21"/>
          <w:u w:val="single"/>
        </w:rPr>
        <w:t>порядке</w:t>
      </w:r>
      <w:r w:rsidRPr="004961C2">
        <w:rPr>
          <w:rFonts w:ascii="Verdana" w:eastAsia="Times New Roman" w:hAnsi="Verdana" w:cs="Times New Roman"/>
          <w:sz w:val="21"/>
          <w:szCs w:val="21"/>
        </w:rP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w:t>
      </w:r>
      <w:r w:rsidRPr="004961C2">
        <w:rPr>
          <w:rFonts w:ascii="Verdana" w:eastAsia="Times New Roman" w:hAnsi="Verdana" w:cs="Times New Roman"/>
          <w:sz w:val="21"/>
          <w:szCs w:val="21"/>
        </w:rPr>
        <w:lastRenderedPageBreak/>
        <w:t>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11. Требования к организации ярмарок и продажи товаров (выполнения работ, оказания услуг) на них</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23.12.2010 N 369-ФЗ)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23.12.2010 N 369-ФЗ)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23.12.2010 N 369-ФЗ)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23.12.2010 N 369-ФЗ)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Федеральных законов от 23.12.2010 </w:t>
      </w:r>
      <w:r w:rsidRPr="004961C2">
        <w:rPr>
          <w:rFonts w:ascii="Verdana" w:eastAsia="Times New Roman" w:hAnsi="Verdana" w:cs="Times New Roman"/>
          <w:color w:val="0000FF"/>
          <w:sz w:val="21"/>
          <w:szCs w:val="21"/>
        </w:rPr>
        <w:t>N 369-ФЗ</w:t>
      </w:r>
      <w:r w:rsidRPr="004961C2">
        <w:rPr>
          <w:rFonts w:ascii="Verdana" w:eastAsia="Times New Roman" w:hAnsi="Verdana" w:cs="Times New Roman"/>
          <w:color w:val="828282"/>
          <w:sz w:val="21"/>
          <w:szCs w:val="21"/>
        </w:rPr>
        <w:t xml:space="preserve">, от 28.12.2013 </w:t>
      </w:r>
      <w:r w:rsidRPr="004961C2">
        <w:rPr>
          <w:rFonts w:ascii="Verdana" w:eastAsia="Times New Roman" w:hAnsi="Verdana" w:cs="Times New Roman"/>
          <w:color w:val="0000FF"/>
          <w:sz w:val="21"/>
          <w:szCs w:val="21"/>
        </w:rPr>
        <w:t>N 446-ФЗ</w:t>
      </w:r>
      <w:r w:rsidRPr="004961C2">
        <w:rPr>
          <w:rFonts w:ascii="Verdana" w:eastAsia="Times New Roman" w:hAnsi="Verdana" w:cs="Times New Roman"/>
          <w:color w:val="828282"/>
          <w:sz w:val="21"/>
          <w:szCs w:val="21"/>
        </w:rPr>
        <w:t>)</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23.12.2010 N 369-ФЗ)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6. Требования к организации продажи товаров (в том числе товаров, подлежащих продаже на ярмарках соответствующих типов и включению в </w:t>
      </w:r>
      <w:r w:rsidRPr="004961C2">
        <w:rPr>
          <w:rFonts w:ascii="Verdana" w:eastAsia="Times New Roman" w:hAnsi="Verdana" w:cs="Times New Roman"/>
          <w:sz w:val="21"/>
          <w:szCs w:val="21"/>
        </w:rPr>
        <w:lastRenderedPageBreak/>
        <w:t xml:space="preserve">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Российской Федерации о защите прав потребителей,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Российской Федерации в области обеспечения санитарно-эпидемиологического благополучия населения,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Российской Федерации о пожарной безопасности,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в области охраны окружающей среды, и других установленных федеральными законами требований.</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(часть 6 в ред. Федерального </w:t>
      </w:r>
      <w:r w:rsidRPr="004961C2">
        <w:rPr>
          <w:rFonts w:ascii="Verdana" w:eastAsia="Times New Roman" w:hAnsi="Verdana" w:cs="Times New Roman"/>
          <w:color w:val="0000FF"/>
          <w:sz w:val="21"/>
          <w:szCs w:val="21"/>
        </w:rPr>
        <w:t>закона</w:t>
      </w:r>
      <w:r w:rsidRPr="004961C2">
        <w:rPr>
          <w:rFonts w:ascii="Verdana" w:eastAsia="Times New Roman" w:hAnsi="Verdana" w:cs="Times New Roman"/>
          <w:color w:val="828282"/>
          <w:sz w:val="21"/>
          <w:szCs w:val="21"/>
        </w:rPr>
        <w:t xml:space="preserve"> от 23.12.2010 N 369-ФЗ)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Указанные в </w:t>
      </w:r>
      <w:r w:rsidRPr="004961C2">
        <w:rPr>
          <w:rFonts w:ascii="Verdana" w:eastAsia="Times New Roman" w:hAnsi="Verdana" w:cs="Times New Roman"/>
          <w:color w:val="0000FF"/>
          <w:sz w:val="21"/>
          <w:szCs w:val="21"/>
          <w:u w:val="single"/>
        </w:rPr>
        <w:t>части 1</w:t>
      </w:r>
      <w:r w:rsidRPr="004961C2">
        <w:rPr>
          <w:rFonts w:ascii="Verdana" w:eastAsia="Times New Roman" w:hAnsi="Verdana" w:cs="Times New Roman"/>
          <w:sz w:val="21"/>
          <w:szCs w:val="21"/>
        </w:rPr>
        <w:t xml:space="preserve"> настоящей статьи соглашения заключаются в соответствии с требованиями антимонопольного </w:t>
      </w:r>
      <w:r w:rsidRPr="004961C2">
        <w:rPr>
          <w:rFonts w:ascii="Verdana" w:eastAsia="Times New Roman" w:hAnsi="Verdana" w:cs="Times New Roman"/>
          <w:color w:val="0000FF"/>
          <w:sz w:val="21"/>
          <w:szCs w:val="21"/>
          <w:u w:val="single"/>
        </w:rPr>
        <w:t>законодательства</w:t>
      </w:r>
      <w:r w:rsidRPr="004961C2">
        <w:rPr>
          <w:rFonts w:ascii="Verdana" w:eastAsia="Times New Roman" w:hAnsi="Verdana" w:cs="Times New Roman"/>
          <w:sz w:val="21"/>
          <w:szCs w:val="21"/>
        </w:rPr>
        <w:t xml:space="preserve">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Глава 3. АНТИМОНОПОЛЬНОЕ РЕГУЛИРОВАНИЕ, ГОСУДАРСТВЕННЫЙ</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КОНТРОЛЬ (НАДЗОР), МУНИЦИПАЛЬНЫЙ КОНТРОЛЬ В ОБЛАСТИ</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создавать дискриминационные условия, в том числе:</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а) создавать препятствия для доступа на товарный рынок или выхода из товарного рынка других хозяйствующих субъектов;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б) нарушать установленный нормативными правовыми актами порядок ценообразования;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2) навязывать контрагенту условия: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а) о запрете на заключение хозяйствующим субъектом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б) об ответственности за неисполнение обязательства хозяйствующего субъекта о поставках продовольственных товаров на условиях, которые лучше, чем условия для других хозяйствующих субъектов, осуществляющих аналогичную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в)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г) о внесении хозяйствующим субъектом, осуществляющим поставки продовольственных товаров, платы за право поставок таких товаров хозяйствующему субъекту, осуществляющему торговую деятельность посредством организации торговой сети, в функционирующие или открываемые торговые объекты;</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д) о внесении хозяйствующим субъектом платы за изменение ассортимента продовольственных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е)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ж) о возмещении хозяйствующим субъектом, осуществляющим поставки продовольственных товаров, убытков в связи с утратой или повреждением таких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з) о возмещении хозяйствующим субъектом затрат, не связанных с исполнением договора поставки продовольственных товаров и последующей продажей конкретной партии таких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и) о возврате хозяйствующему субъекту, осуществившему поставки продовольственных товаров, таких товаров, не проданных по истечении определенного срока, за исключением случаев, если возврат таких товаров допускается или предусмотрен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к) иные условия, если они содержат существенные признаки условий, предусмотренных </w:t>
      </w:r>
      <w:r w:rsidRPr="004961C2">
        <w:rPr>
          <w:rFonts w:ascii="Verdana" w:eastAsia="Times New Roman" w:hAnsi="Verdana" w:cs="Times New Roman"/>
          <w:color w:val="0000FF"/>
          <w:sz w:val="21"/>
          <w:szCs w:val="21"/>
          <w:u w:val="single"/>
        </w:rPr>
        <w:t>подпунктами "а"</w:t>
      </w:r>
      <w:r w:rsidRPr="004961C2">
        <w:rPr>
          <w:rFonts w:ascii="Verdana" w:eastAsia="Times New Roman" w:hAnsi="Verdana" w:cs="Times New Roman"/>
          <w:sz w:val="21"/>
          <w:szCs w:val="21"/>
        </w:rPr>
        <w:t xml:space="preserve"> - </w:t>
      </w:r>
      <w:r w:rsidRPr="004961C2">
        <w:rPr>
          <w:rFonts w:ascii="Verdana" w:eastAsia="Times New Roman" w:hAnsi="Verdana" w:cs="Times New Roman"/>
          <w:color w:val="0000FF"/>
          <w:sz w:val="21"/>
          <w:szCs w:val="21"/>
          <w:u w:val="single"/>
        </w:rPr>
        <w:t>"и" настоящего пункта</w:t>
      </w:r>
      <w:r w:rsidRPr="004961C2">
        <w:rPr>
          <w:rFonts w:ascii="Verdana" w:eastAsia="Times New Roman" w:hAnsi="Verdana" w:cs="Times New Roman"/>
          <w:sz w:val="21"/>
          <w:szCs w:val="21"/>
        </w:rPr>
        <w:t>;</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осуществлять оптовую торговлю с использованием договора комиссии или смешанного договора, содержащего элементы договора комиссии.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Хозяйствующий субъект вправе представить доказательства того, что его действия (бездействие), указанные в </w:t>
      </w:r>
      <w:r w:rsidRPr="004961C2">
        <w:rPr>
          <w:rFonts w:ascii="Verdana" w:eastAsia="Times New Roman" w:hAnsi="Verdana" w:cs="Times New Roman"/>
          <w:color w:val="0000FF"/>
          <w:sz w:val="21"/>
          <w:szCs w:val="21"/>
          <w:u w:val="single"/>
        </w:rPr>
        <w:t>части 1</w:t>
      </w:r>
      <w:r w:rsidRPr="004961C2">
        <w:rPr>
          <w:rFonts w:ascii="Verdana" w:eastAsia="Times New Roman" w:hAnsi="Verdana" w:cs="Times New Roman"/>
          <w:sz w:val="21"/>
          <w:szCs w:val="21"/>
        </w:rPr>
        <w:t xml:space="preserve"> настоящей статьи (за исключением действий, указанных в </w:t>
      </w:r>
      <w:r w:rsidRPr="004961C2">
        <w:rPr>
          <w:rFonts w:ascii="Verdana" w:eastAsia="Times New Roman" w:hAnsi="Verdana" w:cs="Times New Roman"/>
          <w:color w:val="0000FF"/>
          <w:sz w:val="21"/>
          <w:szCs w:val="21"/>
          <w:u w:val="single"/>
        </w:rPr>
        <w:t>пункте 2 части 1</w:t>
      </w:r>
      <w:r w:rsidRPr="004961C2">
        <w:rPr>
          <w:rFonts w:ascii="Verdana" w:eastAsia="Times New Roman" w:hAnsi="Verdana" w:cs="Times New Roman"/>
          <w:sz w:val="21"/>
          <w:szCs w:val="21"/>
        </w:rPr>
        <w:t xml:space="preserve"> настоящей статьи), могут быть признаны допустимыми в соответствии с требованиями </w:t>
      </w:r>
      <w:r w:rsidRPr="004961C2">
        <w:rPr>
          <w:rFonts w:ascii="Verdana" w:eastAsia="Times New Roman" w:hAnsi="Verdana" w:cs="Times New Roman"/>
          <w:color w:val="0000FF"/>
          <w:sz w:val="21"/>
          <w:szCs w:val="21"/>
          <w:u w:val="single"/>
        </w:rPr>
        <w:t>части 1 статьи 13</w:t>
      </w:r>
      <w:r w:rsidRPr="004961C2">
        <w:rPr>
          <w:rFonts w:ascii="Verdana" w:eastAsia="Times New Roman" w:hAnsi="Verdana" w:cs="Times New Roman"/>
          <w:sz w:val="21"/>
          <w:szCs w:val="21"/>
        </w:rPr>
        <w:t xml:space="preserve"> Федерального </w:t>
      </w:r>
      <w:r w:rsidRPr="004961C2">
        <w:rPr>
          <w:rFonts w:ascii="Verdana" w:eastAsia="Times New Roman" w:hAnsi="Verdana" w:cs="Times New Roman"/>
          <w:sz w:val="21"/>
          <w:szCs w:val="21"/>
        </w:rPr>
        <w:lastRenderedPageBreak/>
        <w:t>закона от 26 июля 2006 года N 135-ФЗ "О защите конкуренции" (далее - Федеральный закон "О защите конкуренции").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240" w:lineRule="auto"/>
        <w:jc w:val="both"/>
        <w:rPr>
          <w:rFonts w:ascii="Verdana" w:eastAsia="Times New Roman" w:hAnsi="Verdana" w:cs="Times New Roman"/>
          <w:color w:val="392C69"/>
          <w:sz w:val="21"/>
          <w:szCs w:val="21"/>
        </w:rPr>
      </w:pPr>
      <w:r w:rsidRPr="004961C2">
        <w:rPr>
          <w:rFonts w:ascii="Verdana" w:eastAsia="Times New Roman" w:hAnsi="Verdana" w:cs="Times New Roman"/>
          <w:color w:val="392C69"/>
          <w:sz w:val="21"/>
          <w:szCs w:val="21"/>
        </w:rPr>
        <w:t>КонсультантПлюс: примечание.</w:t>
      </w:r>
    </w:p>
    <w:p w:rsidR="004961C2" w:rsidRPr="004961C2" w:rsidRDefault="004961C2" w:rsidP="004961C2">
      <w:pPr>
        <w:spacing w:after="96" w:line="240" w:lineRule="auto"/>
        <w:jc w:val="both"/>
        <w:rPr>
          <w:rFonts w:ascii="Verdana" w:eastAsia="Times New Roman" w:hAnsi="Verdana" w:cs="Times New Roman"/>
          <w:color w:val="392C69"/>
          <w:sz w:val="21"/>
          <w:szCs w:val="21"/>
        </w:rPr>
      </w:pPr>
      <w:r w:rsidRPr="004961C2">
        <w:rPr>
          <w:rFonts w:ascii="Verdana" w:eastAsia="Times New Roman" w:hAnsi="Verdana" w:cs="Times New Roman"/>
          <w:color w:val="392C69"/>
          <w:sz w:val="21"/>
          <w:szCs w:val="21"/>
        </w:rPr>
        <w:t>Положения статьи 14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 (</w:t>
      </w:r>
      <w:r w:rsidRPr="004961C2">
        <w:rPr>
          <w:rFonts w:ascii="Verdana" w:eastAsia="Times New Roman" w:hAnsi="Verdana" w:cs="Times New Roman"/>
          <w:color w:val="0000FF"/>
          <w:sz w:val="21"/>
          <w:szCs w:val="21"/>
        </w:rPr>
        <w:t>часть 3 статьи 22</w:t>
      </w:r>
      <w:r w:rsidRPr="004961C2">
        <w:rPr>
          <w:rFonts w:ascii="Verdana" w:eastAsia="Times New Roman" w:hAnsi="Verdana" w:cs="Times New Roman"/>
          <w:color w:val="392C69"/>
          <w:sz w:val="21"/>
          <w:szCs w:val="21"/>
        </w:rPr>
        <w:t xml:space="preserve"> данного документа).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Сделка, совершенная с нарушением предусмотренных </w:t>
      </w:r>
      <w:r w:rsidRPr="004961C2">
        <w:rPr>
          <w:rFonts w:ascii="Verdana" w:eastAsia="Times New Roman" w:hAnsi="Verdana" w:cs="Times New Roman"/>
          <w:color w:val="0000FF"/>
          <w:sz w:val="21"/>
          <w:szCs w:val="21"/>
          <w:u w:val="single"/>
        </w:rPr>
        <w:t>частью 1</w:t>
      </w:r>
      <w:r w:rsidRPr="004961C2">
        <w:rPr>
          <w:rFonts w:ascii="Verdana" w:eastAsia="Times New Roman" w:hAnsi="Verdana" w:cs="Times New Roman"/>
          <w:sz w:val="21"/>
          <w:szCs w:val="21"/>
        </w:rP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r w:rsidRPr="004961C2">
        <w:rPr>
          <w:rFonts w:ascii="Verdana" w:eastAsia="Times New Roman" w:hAnsi="Verdana" w:cs="Times New Roman"/>
          <w:color w:val="0000FF"/>
          <w:sz w:val="21"/>
          <w:szCs w:val="21"/>
          <w:u w:val="single"/>
        </w:rPr>
        <w:t>органом</w:t>
      </w:r>
      <w:r w:rsidRPr="004961C2">
        <w:rPr>
          <w:rFonts w:ascii="Verdana" w:eastAsia="Times New Roman" w:hAnsi="Verdana" w:cs="Times New Roman"/>
          <w:sz w:val="21"/>
          <w:szCs w:val="21"/>
        </w:rP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принятие иных нормативных правовых актов, решений, предусматривающих:</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Государственный контроль (надзор) за соблюдением антимонопольных правил и требований, предусмотренных </w:t>
      </w:r>
      <w:r w:rsidRPr="004961C2">
        <w:rPr>
          <w:rFonts w:ascii="Verdana" w:eastAsia="Times New Roman" w:hAnsi="Verdana" w:cs="Times New Roman"/>
          <w:color w:val="0000FF"/>
          <w:sz w:val="21"/>
          <w:szCs w:val="21"/>
          <w:u w:val="single"/>
        </w:rPr>
        <w:t>статьями 13</w:t>
      </w:r>
      <w:r w:rsidRPr="004961C2">
        <w:rPr>
          <w:rFonts w:ascii="Verdana" w:eastAsia="Times New Roman" w:hAnsi="Verdana" w:cs="Times New Roman"/>
          <w:sz w:val="21"/>
          <w:szCs w:val="21"/>
        </w:rPr>
        <w:t xml:space="preserve"> - </w:t>
      </w:r>
      <w:r w:rsidRPr="004961C2">
        <w:rPr>
          <w:rFonts w:ascii="Verdana" w:eastAsia="Times New Roman" w:hAnsi="Verdana" w:cs="Times New Roman"/>
          <w:color w:val="0000FF"/>
          <w:sz w:val="21"/>
          <w:szCs w:val="21"/>
          <w:u w:val="single"/>
        </w:rPr>
        <w:t>15</w:t>
      </w:r>
      <w:r w:rsidRPr="004961C2">
        <w:rPr>
          <w:rFonts w:ascii="Verdana" w:eastAsia="Times New Roman" w:hAnsi="Verdana" w:cs="Times New Roman"/>
          <w:sz w:val="21"/>
          <w:szCs w:val="21"/>
        </w:rPr>
        <w:t xml:space="preserve"> настоящего Федерального закона, проводится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в пределах полномочий, которые установлены антимонопольным </w:t>
      </w:r>
      <w:r w:rsidRPr="004961C2">
        <w:rPr>
          <w:rFonts w:ascii="Verdana" w:eastAsia="Times New Roman" w:hAnsi="Verdana" w:cs="Times New Roman"/>
          <w:color w:val="0000FF"/>
          <w:sz w:val="21"/>
          <w:szCs w:val="21"/>
          <w:u w:val="single"/>
        </w:rPr>
        <w:t>законодательством</w:t>
      </w:r>
      <w:r w:rsidRPr="004961C2">
        <w:rPr>
          <w:rFonts w:ascii="Verdana" w:eastAsia="Times New Roman" w:hAnsi="Verdana" w:cs="Times New Roman"/>
          <w:sz w:val="21"/>
          <w:szCs w:val="21"/>
        </w:rPr>
        <w:t xml:space="preserve">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Федеральный </w:t>
      </w:r>
      <w:r w:rsidRPr="004961C2">
        <w:rPr>
          <w:rFonts w:ascii="Verdana" w:eastAsia="Times New Roman" w:hAnsi="Verdana" w:cs="Times New Roman"/>
          <w:color w:val="0000FF"/>
          <w:sz w:val="21"/>
          <w:szCs w:val="21"/>
          <w:u w:val="single"/>
        </w:rPr>
        <w:t>орган</w:t>
      </w:r>
      <w:r w:rsidRPr="004961C2">
        <w:rPr>
          <w:rFonts w:ascii="Verdana" w:eastAsia="Times New Roman" w:hAnsi="Verdana" w:cs="Times New Roman"/>
          <w:sz w:val="21"/>
          <w:szCs w:val="21"/>
        </w:rP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антимонопольных правил и требований, предусмотренных </w:t>
      </w:r>
      <w:r w:rsidRPr="004961C2">
        <w:rPr>
          <w:rFonts w:ascii="Verdana" w:eastAsia="Times New Roman" w:hAnsi="Verdana" w:cs="Times New Roman"/>
          <w:color w:val="0000FF"/>
          <w:sz w:val="21"/>
          <w:szCs w:val="21"/>
          <w:u w:val="single"/>
        </w:rPr>
        <w:t>статьями 13</w:t>
      </w:r>
      <w:r w:rsidRPr="004961C2">
        <w:rPr>
          <w:rFonts w:ascii="Verdana" w:eastAsia="Times New Roman" w:hAnsi="Verdana" w:cs="Times New Roman"/>
          <w:sz w:val="21"/>
          <w:szCs w:val="21"/>
        </w:rPr>
        <w:t xml:space="preserve"> - </w:t>
      </w:r>
      <w:r w:rsidRPr="004961C2">
        <w:rPr>
          <w:rFonts w:ascii="Verdana" w:eastAsia="Times New Roman" w:hAnsi="Verdana" w:cs="Times New Roman"/>
          <w:color w:val="0000FF"/>
          <w:sz w:val="21"/>
          <w:szCs w:val="21"/>
          <w:u w:val="single"/>
        </w:rPr>
        <w:t>15</w:t>
      </w:r>
      <w:r w:rsidRPr="004961C2">
        <w:rPr>
          <w:rFonts w:ascii="Verdana" w:eastAsia="Times New Roman" w:hAnsi="Verdana" w:cs="Times New Roman"/>
          <w:sz w:val="21"/>
          <w:szCs w:val="21"/>
        </w:rPr>
        <w:t xml:space="preserve"> настоящего Федерального закона, принимают меры в соответствии с Федеральным </w:t>
      </w:r>
      <w:r w:rsidRPr="004961C2">
        <w:rPr>
          <w:rFonts w:ascii="Verdana" w:eastAsia="Times New Roman" w:hAnsi="Verdana" w:cs="Times New Roman"/>
          <w:color w:val="0000FF"/>
          <w:sz w:val="21"/>
          <w:szCs w:val="21"/>
          <w:u w:val="single"/>
        </w:rPr>
        <w:t>законом</w:t>
      </w:r>
      <w:r w:rsidRPr="004961C2">
        <w:rPr>
          <w:rFonts w:ascii="Verdana" w:eastAsia="Times New Roman" w:hAnsi="Verdana" w:cs="Times New Roman"/>
          <w:sz w:val="21"/>
          <w:szCs w:val="21"/>
        </w:rPr>
        <w:t xml:space="preserve"> "О защите конкуренции".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Глава 4. МЕРЫ ПО РАЗВИТИЮ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17. Мероприятия, содействующие развитию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w:t>
      </w:r>
      <w:r w:rsidRPr="004961C2">
        <w:rPr>
          <w:rFonts w:ascii="Verdana" w:eastAsia="Times New Roman" w:hAnsi="Verdana" w:cs="Times New Roman"/>
          <w:sz w:val="21"/>
          <w:szCs w:val="21"/>
        </w:rPr>
        <w:lastRenderedPageBreak/>
        <w:t>хозяйствующим субъектам, осуществляющим оптовую и (или) розничную торговлю продовольственными товарами;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Органы местного самоуправления в целях обеспечения жителей муниципального образования услугами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18. Региональные и муниципальные программы развития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В программах развития торговли определяются: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объем и источники финансирования мероприятий, содействующих развитию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основные показатели эффективности реализации программ развития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5) порядок организации реализации программ развития торговли и порядок контроля за их реализацией.</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Основными показателями эффективности реализации программ развития торговли являются: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достижение установленных нормативов минимальной обеспеченности населения площадью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повышение доступности товаров для населения;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формирование торговой инфраструктуры с учетом видов и типов торговых объектов, форм и способов торговли, потребностей населения.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19. Нормативы минимальной обеспеченности населения площадью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r w:rsidRPr="004961C2">
        <w:rPr>
          <w:rFonts w:ascii="Verdana" w:eastAsia="Times New Roman" w:hAnsi="Verdana" w:cs="Times New Roman"/>
          <w:color w:val="0000FF"/>
          <w:sz w:val="21"/>
          <w:szCs w:val="21"/>
          <w:u w:val="single"/>
        </w:rPr>
        <w:t>методикой</w:t>
      </w:r>
      <w:r w:rsidRPr="004961C2">
        <w:rPr>
          <w:rFonts w:ascii="Verdana" w:eastAsia="Times New Roman" w:hAnsi="Verdana" w:cs="Times New Roman"/>
          <w:sz w:val="21"/>
          <w:szCs w:val="21"/>
        </w:rPr>
        <w:t xml:space="preserve"> расчета указанных нормативов, утвержденной Правительством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Нормативы минимальной обеспеченности населения площадью торговых объектов утверждаются в составе документов, определяющих направления социально-экономического развития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lastRenderedPageBreak/>
        <w:t>Статья 20. Информационное обеспечение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r w:rsidRPr="004961C2">
        <w:rPr>
          <w:rFonts w:ascii="Verdana" w:eastAsia="Times New Roman" w:hAnsi="Verdana" w:cs="Times New Roman"/>
          <w:color w:val="0000FF"/>
          <w:sz w:val="21"/>
          <w:szCs w:val="21"/>
          <w:u w:val="single"/>
        </w:rPr>
        <w:t>порядке</w:t>
      </w:r>
      <w:r w:rsidRPr="004961C2">
        <w:rPr>
          <w:rFonts w:ascii="Verdana" w:eastAsia="Times New Roman" w:hAnsi="Verdana" w:cs="Times New Roman"/>
          <w:sz w:val="21"/>
          <w:szCs w:val="21"/>
        </w:rPr>
        <w:t>, установленном Правительством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Обязательному размещению и не реже чем один раз в квартал обновлению на официальном сайте федерального </w:t>
      </w:r>
      <w:r w:rsidRPr="004961C2">
        <w:rPr>
          <w:rFonts w:ascii="Verdana" w:eastAsia="Times New Roman" w:hAnsi="Verdana" w:cs="Times New Roman"/>
          <w:color w:val="0000FF"/>
          <w:sz w:val="21"/>
          <w:szCs w:val="21"/>
          <w:u w:val="single"/>
        </w:rPr>
        <w:t>органа</w:t>
      </w:r>
      <w:r w:rsidRPr="004961C2">
        <w:rPr>
          <w:rFonts w:ascii="Verdana" w:eastAsia="Times New Roman" w:hAnsi="Verdana" w:cs="Times New Roman"/>
          <w:sz w:val="21"/>
          <w:szCs w:val="21"/>
        </w:rP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информация об издании нормативных правовых актов, регулирующих отношения в области торговой деятельности;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3) информация о среднем уровне цен на отдельные виды товаров;</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r w:rsidRPr="004961C2">
        <w:rPr>
          <w:rFonts w:ascii="Verdana" w:eastAsia="Times New Roman" w:hAnsi="Verdana" w:cs="Times New Roman"/>
          <w:color w:val="0000FF"/>
          <w:sz w:val="21"/>
          <w:szCs w:val="21"/>
          <w:u w:val="single"/>
        </w:rPr>
        <w:t>формой</w:t>
      </w:r>
      <w:r w:rsidRPr="004961C2">
        <w:rPr>
          <w:rFonts w:ascii="Verdana" w:eastAsia="Times New Roman" w:hAnsi="Verdana" w:cs="Times New Roman"/>
          <w:sz w:val="21"/>
          <w:szCs w:val="21"/>
        </w:rPr>
        <w:t xml:space="preserve"> торгового реестра и </w:t>
      </w:r>
      <w:r w:rsidRPr="004961C2">
        <w:rPr>
          <w:rFonts w:ascii="Verdana" w:eastAsia="Times New Roman" w:hAnsi="Verdana" w:cs="Times New Roman"/>
          <w:color w:val="0000FF"/>
          <w:sz w:val="21"/>
          <w:szCs w:val="21"/>
          <w:u w:val="single"/>
        </w:rPr>
        <w:t>порядком</w:t>
      </w:r>
      <w:r w:rsidRPr="004961C2">
        <w:rPr>
          <w:rFonts w:ascii="Verdana" w:eastAsia="Times New Roman" w:hAnsi="Verdana" w:cs="Times New Roman"/>
          <w:sz w:val="21"/>
          <w:szCs w:val="21"/>
        </w:rP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5. Не допускается устанавливать плату за внесение в торговые реестры сведений, указанных в </w:t>
      </w:r>
      <w:r w:rsidRPr="004961C2">
        <w:rPr>
          <w:rFonts w:ascii="Verdana" w:eastAsia="Times New Roman" w:hAnsi="Verdana" w:cs="Times New Roman"/>
          <w:color w:val="0000FF"/>
          <w:sz w:val="21"/>
          <w:szCs w:val="21"/>
          <w:u w:val="single"/>
        </w:rPr>
        <w:t>части 4</w:t>
      </w:r>
      <w:r w:rsidRPr="004961C2">
        <w:rPr>
          <w:rFonts w:ascii="Verdana" w:eastAsia="Times New Roman" w:hAnsi="Verdana" w:cs="Times New Roman"/>
          <w:sz w:val="21"/>
          <w:szCs w:val="21"/>
        </w:rP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w:t>
      </w:r>
      <w:r w:rsidRPr="004961C2">
        <w:rPr>
          <w:rFonts w:ascii="Verdana" w:eastAsia="Times New Roman" w:hAnsi="Verdana" w:cs="Times New Roman"/>
          <w:sz w:val="21"/>
          <w:szCs w:val="21"/>
        </w:rPr>
        <w:lastRenderedPageBreak/>
        <w:t>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center"/>
        <w:rPr>
          <w:rFonts w:ascii="Verdana" w:eastAsia="Times New Roman" w:hAnsi="Verdana" w:cs="Times New Roman"/>
          <w:b/>
          <w:bCs/>
          <w:sz w:val="21"/>
          <w:szCs w:val="21"/>
        </w:rPr>
      </w:pPr>
      <w:r w:rsidRPr="004961C2">
        <w:rPr>
          <w:rFonts w:ascii="Verdana" w:eastAsia="Times New Roman" w:hAnsi="Verdana" w:cs="Times New Roman"/>
          <w:b/>
          <w:bCs/>
          <w:sz w:val="21"/>
          <w:szCs w:val="21"/>
        </w:rPr>
        <w:t>Глава 5. ЗАКЛЮЧИТЕЛЬНЫЕ ПОЛОЖЕНИЯ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21. Ответственность за нарушение настоящего Федерального закона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Статья 22. Заключительные положения</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1. Настоящий Федеральный закон вступает в силу с 1 февраля 2010 года.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3. Положения </w:t>
      </w:r>
      <w:r w:rsidRPr="004961C2">
        <w:rPr>
          <w:rFonts w:ascii="Verdana" w:eastAsia="Times New Roman" w:hAnsi="Verdana" w:cs="Times New Roman"/>
          <w:color w:val="0000FF"/>
          <w:sz w:val="21"/>
          <w:szCs w:val="21"/>
          <w:u w:val="single"/>
        </w:rPr>
        <w:t>статьи 14</w:t>
      </w:r>
      <w:r w:rsidRPr="004961C2">
        <w:rPr>
          <w:rFonts w:ascii="Verdana" w:eastAsia="Times New Roman" w:hAnsi="Verdana" w:cs="Times New Roman"/>
          <w:sz w:val="21"/>
          <w:szCs w:val="21"/>
        </w:rP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4. В отношении муниципальных районов и городских округов ограничение, предусмотренное </w:t>
      </w:r>
      <w:r w:rsidRPr="004961C2">
        <w:rPr>
          <w:rFonts w:ascii="Verdana" w:eastAsia="Times New Roman" w:hAnsi="Verdana" w:cs="Times New Roman"/>
          <w:color w:val="0000FF"/>
          <w:sz w:val="21"/>
          <w:szCs w:val="21"/>
          <w:u w:val="single"/>
        </w:rPr>
        <w:t>статьей 14</w:t>
      </w:r>
      <w:r w:rsidRPr="004961C2">
        <w:rPr>
          <w:rFonts w:ascii="Verdana" w:eastAsia="Times New Roman" w:hAnsi="Verdana" w:cs="Times New Roman"/>
          <w:sz w:val="21"/>
          <w:szCs w:val="21"/>
        </w:rPr>
        <w:t xml:space="preserve"> настоящего Федерального закона, применяется с 1 июля 2010 года.</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xml:space="preserve">5. До 1 января 2017 года указанное в </w:t>
      </w:r>
      <w:r w:rsidRPr="004961C2">
        <w:rPr>
          <w:rFonts w:ascii="Verdana" w:eastAsia="Times New Roman" w:hAnsi="Verdana" w:cs="Times New Roman"/>
          <w:color w:val="0000FF"/>
          <w:sz w:val="21"/>
          <w:szCs w:val="21"/>
          <w:u w:val="single"/>
        </w:rPr>
        <w:t>части 2 статьи 6</w:t>
      </w:r>
      <w:r w:rsidRPr="004961C2">
        <w:rPr>
          <w:rFonts w:ascii="Verdana" w:eastAsia="Times New Roman" w:hAnsi="Verdana" w:cs="Times New Roman"/>
          <w:sz w:val="21"/>
          <w:szCs w:val="21"/>
        </w:rP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4961C2" w:rsidRPr="004961C2" w:rsidRDefault="004961C2" w:rsidP="004961C2">
      <w:pPr>
        <w:spacing w:after="0" w:line="264" w:lineRule="auto"/>
        <w:jc w:val="both"/>
        <w:rPr>
          <w:rFonts w:ascii="Verdana" w:eastAsia="Times New Roman" w:hAnsi="Verdana" w:cs="Times New Roman"/>
          <w:color w:val="828282"/>
          <w:sz w:val="21"/>
          <w:szCs w:val="21"/>
        </w:rPr>
      </w:pPr>
      <w:r w:rsidRPr="004961C2">
        <w:rPr>
          <w:rFonts w:ascii="Verdana" w:eastAsia="Times New Roman" w:hAnsi="Verdana" w:cs="Times New Roman"/>
          <w:color w:val="828282"/>
          <w:sz w:val="21"/>
          <w:szCs w:val="21"/>
        </w:rPr>
        <w:t xml:space="preserve">(часть 5 введена Федеральным </w:t>
      </w:r>
      <w:r w:rsidRPr="004961C2">
        <w:rPr>
          <w:rFonts w:ascii="Verdana" w:eastAsia="Times New Roman" w:hAnsi="Verdana" w:cs="Times New Roman"/>
          <w:color w:val="0000FF"/>
          <w:sz w:val="21"/>
          <w:szCs w:val="21"/>
        </w:rPr>
        <w:t>законом</w:t>
      </w:r>
      <w:r w:rsidRPr="004961C2">
        <w:rPr>
          <w:rFonts w:ascii="Verdana" w:eastAsia="Times New Roman" w:hAnsi="Verdana" w:cs="Times New Roman"/>
          <w:color w:val="828282"/>
          <w:sz w:val="21"/>
          <w:szCs w:val="21"/>
        </w:rPr>
        <w:t xml:space="preserve"> от 31.12.2014 N 493-ФЗ)</w:t>
      </w:r>
    </w:p>
    <w:p w:rsidR="004961C2" w:rsidRPr="004961C2" w:rsidRDefault="004961C2" w:rsidP="004961C2">
      <w:pPr>
        <w:spacing w:after="0" w:line="312" w:lineRule="auto"/>
        <w:ind w:firstLine="547"/>
        <w:jc w:val="both"/>
        <w:rPr>
          <w:rFonts w:ascii="Verdana" w:eastAsia="Times New Roman" w:hAnsi="Verdana" w:cs="Times New Roman"/>
          <w:sz w:val="21"/>
          <w:szCs w:val="21"/>
        </w:rPr>
      </w:pPr>
      <w:r w:rsidRPr="004961C2">
        <w:rPr>
          <w:rFonts w:ascii="Verdana" w:eastAsia="Times New Roman" w:hAnsi="Verdana" w:cs="Times New Roman"/>
          <w:sz w:val="21"/>
          <w:szCs w:val="21"/>
        </w:rPr>
        <w:t> </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lastRenderedPageBreak/>
        <w:t>Президент</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Российской Федерации</w:t>
      </w:r>
    </w:p>
    <w:p w:rsidR="004961C2" w:rsidRPr="004961C2" w:rsidRDefault="004961C2" w:rsidP="004961C2">
      <w:pPr>
        <w:spacing w:after="0" w:line="360" w:lineRule="auto"/>
        <w:jc w:val="right"/>
        <w:rPr>
          <w:rFonts w:ascii="Verdana" w:eastAsia="Times New Roman" w:hAnsi="Verdana" w:cs="Times New Roman"/>
          <w:sz w:val="21"/>
          <w:szCs w:val="21"/>
        </w:rPr>
      </w:pPr>
      <w:r w:rsidRPr="004961C2">
        <w:rPr>
          <w:rFonts w:ascii="Verdana" w:eastAsia="Times New Roman" w:hAnsi="Verdana" w:cs="Times New Roman"/>
          <w:sz w:val="21"/>
          <w:szCs w:val="21"/>
        </w:rPr>
        <w:t>Д.МЕДВЕДЕВ</w:t>
      </w:r>
    </w:p>
    <w:p w:rsidR="004961C2" w:rsidRPr="004961C2" w:rsidRDefault="004961C2" w:rsidP="004961C2">
      <w:pPr>
        <w:spacing w:after="0" w:line="360" w:lineRule="auto"/>
        <w:rPr>
          <w:rFonts w:ascii="Verdana" w:eastAsia="Times New Roman" w:hAnsi="Verdana" w:cs="Times New Roman"/>
          <w:sz w:val="21"/>
          <w:szCs w:val="21"/>
        </w:rPr>
      </w:pPr>
      <w:r w:rsidRPr="004961C2">
        <w:rPr>
          <w:rFonts w:ascii="Verdana" w:eastAsia="Times New Roman" w:hAnsi="Verdana" w:cs="Times New Roman"/>
          <w:sz w:val="21"/>
          <w:szCs w:val="21"/>
        </w:rPr>
        <w:t>Москва, Кремль</w:t>
      </w:r>
    </w:p>
    <w:p w:rsidR="004961C2" w:rsidRPr="004961C2" w:rsidRDefault="004961C2" w:rsidP="004961C2">
      <w:pPr>
        <w:spacing w:after="0" w:line="360" w:lineRule="auto"/>
        <w:rPr>
          <w:rFonts w:ascii="Verdana" w:eastAsia="Times New Roman" w:hAnsi="Verdana" w:cs="Times New Roman"/>
          <w:sz w:val="21"/>
          <w:szCs w:val="21"/>
        </w:rPr>
      </w:pPr>
      <w:r w:rsidRPr="004961C2">
        <w:rPr>
          <w:rFonts w:ascii="Verdana" w:eastAsia="Times New Roman" w:hAnsi="Verdana" w:cs="Times New Roman"/>
          <w:sz w:val="21"/>
          <w:szCs w:val="21"/>
        </w:rPr>
        <w:t>28 декабря 2009 года</w:t>
      </w:r>
    </w:p>
    <w:p w:rsidR="004961C2" w:rsidRPr="004961C2" w:rsidRDefault="004961C2" w:rsidP="004961C2">
      <w:pPr>
        <w:spacing w:after="0" w:line="360" w:lineRule="auto"/>
        <w:rPr>
          <w:rFonts w:ascii="Verdana" w:eastAsia="Times New Roman" w:hAnsi="Verdana" w:cs="Times New Roman"/>
          <w:sz w:val="21"/>
          <w:szCs w:val="21"/>
        </w:rPr>
      </w:pPr>
      <w:r w:rsidRPr="004961C2">
        <w:rPr>
          <w:rFonts w:ascii="Verdana" w:eastAsia="Times New Roman" w:hAnsi="Verdana" w:cs="Times New Roman"/>
          <w:sz w:val="21"/>
          <w:szCs w:val="21"/>
        </w:rPr>
        <w:t>N 381-ФЗ</w:t>
      </w:r>
    </w:p>
    <w:p w:rsidR="00A37EC4" w:rsidRDefault="00A37EC4"/>
    <w:sectPr w:rsidR="00A37E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61C2"/>
    <w:rsid w:val="004961C2"/>
    <w:rsid w:val="00A37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326157">
      <w:bodyDiv w:val="1"/>
      <w:marLeft w:val="0"/>
      <w:marRight w:val="0"/>
      <w:marTop w:val="0"/>
      <w:marBottom w:val="0"/>
      <w:divBdr>
        <w:top w:val="none" w:sz="0" w:space="0" w:color="auto"/>
        <w:left w:val="none" w:sz="0" w:space="0" w:color="auto"/>
        <w:bottom w:val="none" w:sz="0" w:space="0" w:color="auto"/>
        <w:right w:val="none" w:sz="0" w:space="0" w:color="auto"/>
      </w:divBdr>
      <w:divsChild>
        <w:div w:id="483200155">
          <w:marLeft w:val="0"/>
          <w:marRight w:val="0"/>
          <w:marTop w:val="0"/>
          <w:marBottom w:val="0"/>
          <w:divBdr>
            <w:top w:val="none" w:sz="0" w:space="0" w:color="auto"/>
            <w:left w:val="none" w:sz="0" w:space="0" w:color="auto"/>
            <w:bottom w:val="none" w:sz="0" w:space="0" w:color="auto"/>
            <w:right w:val="none" w:sz="0" w:space="0" w:color="auto"/>
          </w:divBdr>
        </w:div>
        <w:div w:id="881210574">
          <w:marLeft w:val="0"/>
          <w:marRight w:val="0"/>
          <w:marTop w:val="0"/>
          <w:marBottom w:val="0"/>
          <w:divBdr>
            <w:top w:val="none" w:sz="0" w:space="0" w:color="auto"/>
            <w:left w:val="none" w:sz="0" w:space="0" w:color="auto"/>
            <w:bottom w:val="none" w:sz="0" w:space="0" w:color="auto"/>
            <w:right w:val="none" w:sz="0" w:space="0" w:color="auto"/>
          </w:divBdr>
        </w:div>
        <w:div w:id="1217085599">
          <w:marLeft w:val="0"/>
          <w:marRight w:val="0"/>
          <w:marTop w:val="0"/>
          <w:marBottom w:val="0"/>
          <w:divBdr>
            <w:top w:val="none" w:sz="0" w:space="0" w:color="auto"/>
            <w:left w:val="none" w:sz="0" w:space="0" w:color="auto"/>
            <w:bottom w:val="none" w:sz="0" w:space="0" w:color="auto"/>
            <w:right w:val="none" w:sz="0" w:space="0" w:color="auto"/>
          </w:divBdr>
        </w:div>
        <w:div w:id="610549303">
          <w:marLeft w:val="0"/>
          <w:marRight w:val="0"/>
          <w:marTop w:val="0"/>
          <w:marBottom w:val="0"/>
          <w:divBdr>
            <w:top w:val="none" w:sz="0" w:space="0" w:color="auto"/>
            <w:left w:val="none" w:sz="0" w:space="0" w:color="auto"/>
            <w:bottom w:val="none" w:sz="0" w:space="0" w:color="auto"/>
            <w:right w:val="none" w:sz="0" w:space="0" w:color="auto"/>
          </w:divBdr>
        </w:div>
        <w:div w:id="1334265080">
          <w:marLeft w:val="0"/>
          <w:marRight w:val="0"/>
          <w:marTop w:val="120"/>
          <w:marBottom w:val="96"/>
          <w:divBdr>
            <w:top w:val="none" w:sz="0" w:space="0" w:color="auto"/>
            <w:left w:val="none" w:sz="0" w:space="0" w:color="auto"/>
            <w:bottom w:val="none" w:sz="0" w:space="0" w:color="auto"/>
            <w:right w:val="none" w:sz="0" w:space="0" w:color="auto"/>
          </w:divBdr>
        </w:div>
        <w:div w:id="2044937563">
          <w:marLeft w:val="0"/>
          <w:marRight w:val="0"/>
          <w:marTop w:val="0"/>
          <w:marBottom w:val="0"/>
          <w:divBdr>
            <w:top w:val="none" w:sz="0" w:space="0" w:color="auto"/>
            <w:left w:val="none" w:sz="0" w:space="0" w:color="auto"/>
            <w:bottom w:val="none" w:sz="0" w:space="0" w:color="auto"/>
            <w:right w:val="none" w:sz="0" w:space="0" w:color="auto"/>
          </w:divBdr>
        </w:div>
        <w:div w:id="1231578570">
          <w:marLeft w:val="0"/>
          <w:marRight w:val="0"/>
          <w:marTop w:val="0"/>
          <w:marBottom w:val="0"/>
          <w:divBdr>
            <w:top w:val="none" w:sz="0" w:space="0" w:color="auto"/>
            <w:left w:val="none" w:sz="0" w:space="0" w:color="auto"/>
            <w:bottom w:val="none" w:sz="0" w:space="0" w:color="auto"/>
            <w:right w:val="none" w:sz="0" w:space="0" w:color="auto"/>
          </w:divBdr>
        </w:div>
        <w:div w:id="555313632">
          <w:marLeft w:val="0"/>
          <w:marRight w:val="0"/>
          <w:marTop w:val="0"/>
          <w:marBottom w:val="0"/>
          <w:divBdr>
            <w:top w:val="none" w:sz="0" w:space="0" w:color="auto"/>
            <w:left w:val="none" w:sz="0" w:space="0" w:color="auto"/>
            <w:bottom w:val="none" w:sz="0" w:space="0" w:color="auto"/>
            <w:right w:val="none" w:sz="0" w:space="0" w:color="auto"/>
          </w:divBdr>
        </w:div>
        <w:div w:id="1545214422">
          <w:marLeft w:val="0"/>
          <w:marRight w:val="0"/>
          <w:marTop w:val="0"/>
          <w:marBottom w:val="0"/>
          <w:divBdr>
            <w:top w:val="none" w:sz="0" w:space="0" w:color="auto"/>
            <w:left w:val="none" w:sz="0" w:space="0" w:color="auto"/>
            <w:bottom w:val="none" w:sz="0" w:space="0" w:color="auto"/>
            <w:right w:val="none" w:sz="0" w:space="0" w:color="auto"/>
          </w:divBdr>
        </w:div>
        <w:div w:id="1057320253">
          <w:marLeft w:val="0"/>
          <w:marRight w:val="0"/>
          <w:marTop w:val="0"/>
          <w:marBottom w:val="0"/>
          <w:divBdr>
            <w:top w:val="none" w:sz="0" w:space="0" w:color="auto"/>
            <w:left w:val="none" w:sz="0" w:space="0" w:color="auto"/>
            <w:bottom w:val="none" w:sz="0" w:space="0" w:color="auto"/>
            <w:right w:val="none" w:sz="0" w:space="0" w:color="auto"/>
          </w:divBdr>
        </w:div>
        <w:div w:id="1601061134">
          <w:marLeft w:val="0"/>
          <w:marRight w:val="0"/>
          <w:marTop w:val="0"/>
          <w:marBottom w:val="0"/>
          <w:divBdr>
            <w:top w:val="none" w:sz="0" w:space="0" w:color="auto"/>
            <w:left w:val="none" w:sz="0" w:space="0" w:color="auto"/>
            <w:bottom w:val="none" w:sz="0" w:space="0" w:color="auto"/>
            <w:right w:val="none" w:sz="0" w:space="0" w:color="auto"/>
          </w:divBdr>
        </w:div>
        <w:div w:id="1501002638">
          <w:marLeft w:val="0"/>
          <w:marRight w:val="0"/>
          <w:marTop w:val="0"/>
          <w:marBottom w:val="0"/>
          <w:divBdr>
            <w:top w:val="none" w:sz="0" w:space="0" w:color="auto"/>
            <w:left w:val="none" w:sz="0" w:space="0" w:color="auto"/>
            <w:bottom w:val="none" w:sz="0" w:space="0" w:color="auto"/>
            <w:right w:val="none" w:sz="0" w:space="0" w:color="auto"/>
          </w:divBdr>
        </w:div>
        <w:div w:id="600919262">
          <w:marLeft w:val="0"/>
          <w:marRight w:val="0"/>
          <w:marTop w:val="0"/>
          <w:marBottom w:val="0"/>
          <w:divBdr>
            <w:top w:val="none" w:sz="0" w:space="0" w:color="auto"/>
            <w:left w:val="none" w:sz="0" w:space="0" w:color="auto"/>
            <w:bottom w:val="none" w:sz="0" w:space="0" w:color="auto"/>
            <w:right w:val="none" w:sz="0" w:space="0" w:color="auto"/>
          </w:divBdr>
        </w:div>
        <w:div w:id="1989045197">
          <w:marLeft w:val="0"/>
          <w:marRight w:val="0"/>
          <w:marTop w:val="0"/>
          <w:marBottom w:val="0"/>
          <w:divBdr>
            <w:top w:val="none" w:sz="0" w:space="0" w:color="auto"/>
            <w:left w:val="none" w:sz="0" w:space="0" w:color="auto"/>
            <w:bottom w:val="none" w:sz="0" w:space="0" w:color="auto"/>
            <w:right w:val="none" w:sz="0" w:space="0" w:color="auto"/>
          </w:divBdr>
        </w:div>
        <w:div w:id="1125393887">
          <w:marLeft w:val="0"/>
          <w:marRight w:val="0"/>
          <w:marTop w:val="0"/>
          <w:marBottom w:val="96"/>
          <w:divBdr>
            <w:top w:val="none" w:sz="0" w:space="0" w:color="auto"/>
            <w:left w:val="none" w:sz="0" w:space="0" w:color="auto"/>
            <w:bottom w:val="none" w:sz="0" w:space="0" w:color="auto"/>
            <w:right w:val="none" w:sz="0" w:space="0" w:color="auto"/>
          </w:divBdr>
        </w:div>
        <w:div w:id="1824080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8024</Words>
  <Characters>45742</Characters>
  <Application>Microsoft Office Word</Application>
  <DocSecurity>0</DocSecurity>
  <Lines>381</Lines>
  <Paragraphs>107</Paragraphs>
  <ScaleCrop>false</ScaleCrop>
  <Company>SPecialiST RePack</Company>
  <LinksUpToDate>false</LinksUpToDate>
  <CharactersWithSpaces>53659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2016-01-07T09:44:00Z</dcterms:created>
  <dcterms:modified xsi:type="dcterms:W3CDTF">2016-01-07T09:44:00Z</dcterms:modified>
</cp:coreProperties>
</file>