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drawing>
          <wp:anchor allowOverlap="1" behindDoc="0" distB="0" distL="0" distR="0" distT="0" layoutInCell="1" locked="0" relativeHeight="0" simplePos="0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8950" cy="614045"/>
            <wp:effectExtent b="0" l="0" r="0" t="0"/>
            <wp:wrapSquare wrapText="bothSides"/>
            <wp:docPr descr="herb_300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herb_300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rect strokecolor="#000000" strokeweight="0pt" style="position:absolute;width:153pt;height:45pt;margin-top:-33.1pt;margin-left:324pt">
            <v:textbox inset="7.2pt,3.6pt,7.2pt,3.6pt">
              <w:txbxContent>
                <w:p>
                  <w:pPr>
                    <w:pStyle w:val="style22"/>
                    <w:rPr/>
                  </w:pPr>
                  <w:r>
                    <w:rPr/>
                  </w:r>
                </w:p>
              </w:txbxContent>
            </v:textbox>
          </v:rect>
        </w:pict>
      </w:r>
    </w:p>
    <w:p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ТЕРРИТОРИАЛЬНАЯ ИЗБИРАТЕЛЬНАЯ КОМИССИЯ</w:t>
        <w:br/>
        <w:t>ГОРОДА ДАЛЬНЕРЕЧЕНСКА</w:t>
      </w:r>
    </w:p>
    <w:p>
      <w:pPr>
        <w:pStyle w:val="style0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pacing w:val="60"/>
          <w:sz w:val="28"/>
          <w:szCs w:val="28"/>
        </w:rPr>
        <w:t>РЕШЕНИЕ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tbl>
      <w:tblPr>
        <w:jc w:val="left"/>
        <w:tblInd w:type="dxa" w:w="250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3106"/>
        <w:gridCol w:w="3107"/>
        <w:gridCol w:w="3107"/>
      </w:tblGrid>
      <w:tr>
        <w:trPr>
          <w:cantSplit w:val="false"/>
        </w:trPr>
        <w:tc>
          <w:tcPr>
            <w:tcW w:type="dxa" w:w="3106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>05.08.2014</w:t>
            </w:r>
          </w:p>
        </w:tc>
        <w:tc>
          <w:tcPr>
            <w:tcW w:type="dxa" w:w="3107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type="dxa" w:w="3107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cs="Times New Roman" w:hAnsi="Times New Roman"/>
                <w:sz w:val="28"/>
                <w:szCs w:val="28"/>
              </w:rPr>
              <w:t>123</w:t>
            </w:r>
          </w:p>
        </w:tc>
      </w:tr>
    </w:tbl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г. Дальнереченск</w:t>
      </w:r>
    </w:p>
    <w:tbl>
      <w:tblPr>
        <w:jc w:val="left"/>
        <w:tblInd w:type="dxa" w:w="0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785"/>
        <w:gridCol w:w="4785"/>
      </w:tblGrid>
      <w:tr>
        <w:trPr>
          <w:cantSplit w:val="false"/>
        </w:trPr>
        <w:tc>
          <w:tcPr>
            <w:tcW w:type="dxa" w:w="4785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cs="Times New Roman" w:hAnsi="Times New Roman"/>
                <w:sz w:val="26"/>
                <w:szCs w:val="26"/>
                <w:lang w:eastAsia="en-US"/>
              </w:rPr>
              <w:t xml:space="preserve">Об информировании избирателей, являющимися инвалидами по зрению, в период проведения досрочных выборов Губернатора 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cs="Times New Roman" w:hAnsi="Times New Roman"/>
                <w:sz w:val="26"/>
                <w:szCs w:val="26"/>
                <w:lang w:eastAsia="en-US"/>
              </w:rPr>
              <w:t>Приморского края, назначенных на 14 сентября 2014г</w:t>
            </w:r>
          </w:p>
        </w:tc>
        <w:tc>
          <w:tcPr>
            <w:tcW w:type="dxa" w:w="4785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Times New Roman" w:cs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cs="Calibri" w:hAnsi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На основании пункта 7.1 статьи 61 и пункта 2.1 статьи 63 Федерального закона «Об основных гарантиях избирательных прав и права на участие в референдуме граждан Российской Федерации», а также пункта 6.1 статьи 69 и пункта 2.1 статьи 63 Избирательного кодекса Приморского края, территориальная избирательная комиссия города Дальнереченска</w:t>
      </w:r>
    </w:p>
    <w:p>
      <w:pPr>
        <w:pStyle w:val="style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РЕШИЛА:</w:t>
      </w:r>
    </w:p>
    <w:p>
      <w:pPr>
        <w:pStyle w:val="style21"/>
        <w:numPr>
          <w:ilvl w:val="0"/>
          <w:numId w:val="1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Обязать председателей и секретарей участковых избирательных комиссий № 1101, 1103, 1105 оформить информационные  стенды, на которых будут размещаться материалы, выполненные крупным шрифтом, для информирования избирателей, являющихся инвалидами по зрению, а также иметь специальные трафареты для самостоятельного заполнения избирательных бюллетеней данной категории избирателей на предстоящих выборах Губернатора Приморского края, назначенных на 14 сентября 2014г.</w:t>
      </w:r>
    </w:p>
    <w:p>
      <w:pPr>
        <w:pStyle w:val="style21"/>
        <w:numPr>
          <w:ilvl w:val="0"/>
          <w:numId w:val="1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Разместить данное решение в СМИ и на официальном сайте Дальнереченского городского округа  в разделе « Территориальная избирательная комиссия » в информационно-телекоммуникационной сети «Интернет».</w:t>
      </w:r>
    </w:p>
    <w:p>
      <w:pPr>
        <w:pStyle w:val="style0"/>
        <w:ind w:hanging="0" w:left="360" w:right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spacing w:line="360" w:lineRule="auto"/>
        <w:ind w:hanging="0" w:left="360" w:right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Председатель  комиссии                                                        С.И.Васильев</w:t>
      </w:r>
    </w:p>
    <w:p>
      <w:pPr>
        <w:pStyle w:val="style0"/>
        <w:spacing w:line="360" w:lineRule="auto"/>
        <w:ind w:hanging="0" w:left="360" w:right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Секретарь комиссии                                                            Н.Н. Сиротенко</w:t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Droid Sans Fallback" w:hAnsi="Calibri"/>
      <w:color w:val="auto"/>
      <w:sz w:val="22"/>
      <w:szCs w:val="22"/>
      <w:lang w:bidi="ar-SA" w:eastAsia="ru-RU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  <w:contextualSpacing w:val="false"/>
    </w:pPr>
    <w:rPr>
      <w:rFonts w:ascii="Arial" w:cs="unifont" w:eastAsia="Droid Sans Fallback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  <w:contextualSpacing w:val="false"/>
    </w:pPr>
    <w:rPr/>
  </w:style>
  <w:style w:styleId="style18" w:type="paragraph">
    <w:name w:val="Список"/>
    <w:basedOn w:val="style17"/>
    <w:next w:val="style18"/>
    <w:pPr/>
    <w:rPr>
      <w:rFonts w:cs="unifont"/>
    </w:rPr>
  </w:style>
  <w:style w:styleId="style19" w:type="paragraph">
    <w:name w:val="Название"/>
    <w:basedOn w:val="style0"/>
    <w:next w:val="style19"/>
    <w:pPr>
      <w:suppressLineNumbers/>
      <w:spacing w:after="120" w:before="120"/>
      <w:contextualSpacing w:val="false"/>
    </w:pPr>
    <w:rPr>
      <w:rFonts w:cs="unifont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unifont"/>
    </w:rPr>
  </w:style>
  <w:style w:styleId="style21" w:type="paragraph">
    <w:name w:val="List Paragraph"/>
    <w:basedOn w:val="style0"/>
    <w:next w:val="style21"/>
    <w:pPr>
      <w:spacing w:after="200" w:before="0"/>
      <w:ind w:hanging="0" w:left="720" w:right="0"/>
      <w:contextualSpacing/>
    </w:pPr>
    <w:rPr/>
  </w:style>
  <w:style w:styleId="style22" w:type="paragraph">
    <w:name w:val="Содержимое врезки"/>
    <w:basedOn w:val="style0"/>
    <w:next w:val="style22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2014-08-10T23:42:00Z</dcterms:created>
  <dc:creator>User</dc:creator>
  <cp:lastModifiedBy>User</cp:lastModifiedBy>
  <dcterms:modified xsi:type="dcterms:W3CDTF">2014-08-10T23:42:00Z</dcterms:modified>
  <cp:revision>2</cp:revision>
</cp:coreProperties>
</file>